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0" w:type="dxa"/>
        <w:jc w:val="center"/>
        <w:tblLook w:val="01E0" w:firstRow="1" w:lastRow="1" w:firstColumn="1" w:lastColumn="1" w:noHBand="0" w:noVBand="0"/>
      </w:tblPr>
      <w:tblGrid>
        <w:gridCol w:w="4370"/>
        <w:gridCol w:w="5760"/>
      </w:tblGrid>
      <w:tr w:rsidR="00013FD5" w:rsidRPr="00013FD5" w14:paraId="047BABE0" w14:textId="77777777" w:rsidTr="00231CB8">
        <w:trPr>
          <w:jc w:val="center"/>
        </w:trPr>
        <w:tc>
          <w:tcPr>
            <w:tcW w:w="4370" w:type="dxa"/>
            <w:shd w:val="clear" w:color="auto" w:fill="auto"/>
          </w:tcPr>
          <w:p w14:paraId="58D2DA82" w14:textId="77777777" w:rsidR="005A05E5" w:rsidRPr="00013FD5" w:rsidRDefault="005A05E5" w:rsidP="005A05E5">
            <w:pPr>
              <w:spacing w:after="0" w:line="240" w:lineRule="auto"/>
              <w:ind w:right="57"/>
              <w:jc w:val="center"/>
              <w:rPr>
                <w:rFonts w:eastAsia="Times New Roman" w:cs="Times New Roman"/>
                <w:sz w:val="26"/>
                <w:szCs w:val="26"/>
              </w:rPr>
            </w:pPr>
            <w:r w:rsidRPr="00013FD5">
              <w:rPr>
                <w:rFonts w:eastAsia="Times New Roman" w:cs="Times New Roman"/>
                <w:sz w:val="26"/>
                <w:szCs w:val="26"/>
              </w:rPr>
              <w:t>UBND TỈNH NINH BÌNH</w:t>
            </w:r>
          </w:p>
          <w:p w14:paraId="2C15A08B" w14:textId="77777777" w:rsidR="005A05E5" w:rsidRPr="00013FD5" w:rsidRDefault="005A05E5" w:rsidP="005A05E5">
            <w:pPr>
              <w:spacing w:after="0" w:line="240" w:lineRule="auto"/>
              <w:ind w:right="57"/>
              <w:jc w:val="center"/>
              <w:rPr>
                <w:rFonts w:eastAsia="Times New Roman" w:cs="Times New Roman"/>
                <w:sz w:val="26"/>
                <w:szCs w:val="26"/>
              </w:rPr>
            </w:pPr>
            <w:r w:rsidRPr="00013FD5">
              <w:rPr>
                <w:rFonts w:eastAsia="Times New Roman" w:cs="Times New Roman"/>
                <w:noProof/>
                <w:sz w:val="26"/>
                <w:szCs w:val="26"/>
              </w:rPr>
              <mc:AlternateContent>
                <mc:Choice Requires="wps">
                  <w:drawing>
                    <wp:anchor distT="0" distB="0" distL="114300" distR="114300" simplePos="0" relativeHeight="251656704" behindDoc="0" locked="0" layoutInCell="1" allowOverlap="1" wp14:anchorId="30D54161" wp14:editId="545784B4">
                      <wp:simplePos x="0" y="0"/>
                      <wp:positionH relativeFrom="column">
                        <wp:posOffset>953770</wp:posOffset>
                      </wp:positionH>
                      <wp:positionV relativeFrom="paragraph">
                        <wp:posOffset>194310</wp:posOffset>
                      </wp:positionV>
                      <wp:extent cx="667385" cy="0"/>
                      <wp:effectExtent l="0" t="0" r="37465" b="19050"/>
                      <wp:wrapNone/>
                      <wp:docPr id="2852204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3043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15.3pt" to="127.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7zGQIAAC8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"/>
                  </w:pict>
                </mc:Fallback>
              </mc:AlternateContent>
            </w:r>
            <w:r w:rsidRPr="00013FD5">
              <w:rPr>
                <w:rFonts w:eastAsia="Times New Roman" w:cs="Times New Roman"/>
                <w:b/>
                <w:sz w:val="26"/>
                <w:szCs w:val="26"/>
              </w:rPr>
              <w:t>SỞ TÀI CHÍNH</w:t>
            </w:r>
          </w:p>
        </w:tc>
        <w:tc>
          <w:tcPr>
            <w:tcW w:w="5760" w:type="dxa"/>
            <w:shd w:val="clear" w:color="auto" w:fill="auto"/>
          </w:tcPr>
          <w:p w14:paraId="54BCBCE0" w14:textId="77777777" w:rsidR="005A05E5" w:rsidRPr="00013FD5" w:rsidRDefault="005A05E5" w:rsidP="005A05E5">
            <w:pPr>
              <w:spacing w:after="0" w:line="240" w:lineRule="auto"/>
              <w:ind w:right="57"/>
              <w:jc w:val="center"/>
              <w:rPr>
                <w:rFonts w:eastAsia="Times New Roman" w:cs="Times New Roman"/>
                <w:b/>
                <w:sz w:val="26"/>
                <w:szCs w:val="26"/>
              </w:rPr>
            </w:pPr>
            <w:r w:rsidRPr="00013FD5">
              <w:rPr>
                <w:rFonts w:eastAsia="Times New Roman" w:cs="Times New Roman"/>
                <w:b/>
                <w:sz w:val="26"/>
                <w:szCs w:val="26"/>
              </w:rPr>
              <w:t xml:space="preserve">CỘNG HOÀ XÃ HỘI CHỦ NGHĨA VIỆT </w:t>
            </w:r>
            <w:smartTag w:uri="urn:schemas-microsoft-com:office:smarttags" w:element="country-region">
              <w:smartTag w:uri="urn:schemas-microsoft-com:office:smarttags" w:element="place">
                <w:r w:rsidRPr="00013FD5">
                  <w:rPr>
                    <w:rFonts w:eastAsia="Times New Roman" w:cs="Times New Roman"/>
                    <w:b/>
                    <w:sz w:val="26"/>
                    <w:szCs w:val="26"/>
                  </w:rPr>
                  <w:t>NAM</w:t>
                </w:r>
              </w:smartTag>
            </w:smartTag>
          </w:p>
          <w:p w14:paraId="67A6C90B" w14:textId="77777777" w:rsidR="005A05E5" w:rsidRPr="00013FD5" w:rsidRDefault="005A05E5" w:rsidP="005A05E5">
            <w:pPr>
              <w:spacing w:after="0" w:line="240" w:lineRule="auto"/>
              <w:ind w:right="57"/>
              <w:jc w:val="center"/>
              <w:rPr>
                <w:rFonts w:eastAsia="Times New Roman" w:cs="Times New Roman"/>
                <w:b/>
                <w:sz w:val="26"/>
                <w:szCs w:val="26"/>
              </w:rPr>
            </w:pPr>
            <w:r w:rsidRPr="00013FD5">
              <w:rPr>
                <w:rFonts w:eastAsia="Times New Roman" w:cs="Times New Roman"/>
                <w:b/>
                <w:szCs w:val="26"/>
              </w:rPr>
              <w:t>Độc lập - Tự do - Hạnh phúc</w:t>
            </w:r>
          </w:p>
        </w:tc>
      </w:tr>
      <w:tr w:rsidR="002A3C7B" w:rsidRPr="00013FD5" w14:paraId="0EB42AA9" w14:textId="77777777" w:rsidTr="00BA05F5">
        <w:trPr>
          <w:trHeight w:val="660"/>
          <w:jc w:val="center"/>
        </w:trPr>
        <w:tc>
          <w:tcPr>
            <w:tcW w:w="4370" w:type="dxa"/>
            <w:shd w:val="clear" w:color="auto" w:fill="auto"/>
          </w:tcPr>
          <w:p w14:paraId="42D957EF" w14:textId="7A889351" w:rsidR="005A05E5" w:rsidRPr="00013FD5" w:rsidRDefault="005A05E5" w:rsidP="005A05E5">
            <w:pPr>
              <w:spacing w:before="120" w:after="0" w:line="240" w:lineRule="auto"/>
              <w:ind w:right="57"/>
              <w:jc w:val="center"/>
              <w:rPr>
                <w:rFonts w:eastAsia="Times New Roman" w:cs="Times New Roman"/>
                <w:bCs/>
                <w:noProof/>
                <w:sz w:val="26"/>
                <w:szCs w:val="26"/>
              </w:rPr>
            </w:pPr>
          </w:p>
        </w:tc>
        <w:tc>
          <w:tcPr>
            <w:tcW w:w="5760" w:type="dxa"/>
            <w:shd w:val="clear" w:color="auto" w:fill="auto"/>
          </w:tcPr>
          <w:p w14:paraId="270F3D6C" w14:textId="7A223A0A" w:rsidR="005A05E5" w:rsidRPr="00013FD5" w:rsidRDefault="005A05E5" w:rsidP="005E1EF8">
            <w:pPr>
              <w:tabs>
                <w:tab w:val="left" w:pos="4140"/>
              </w:tabs>
              <w:spacing w:before="240" w:after="0" w:line="240" w:lineRule="auto"/>
              <w:ind w:right="57"/>
              <w:jc w:val="center"/>
              <w:rPr>
                <w:rFonts w:eastAsia="Times New Roman" w:cs="Times New Roman"/>
                <w:b/>
                <w:szCs w:val="26"/>
              </w:rPr>
            </w:pPr>
            <w:r w:rsidRPr="00013FD5">
              <w:rPr>
                <w:rFonts w:eastAsia="Times New Roman" w:cs="Times New Roman"/>
                <w:noProof/>
                <w:szCs w:val="20"/>
              </w:rPr>
              <mc:AlternateContent>
                <mc:Choice Requires="wps">
                  <w:drawing>
                    <wp:anchor distT="0" distB="0" distL="114300" distR="114300" simplePos="0" relativeHeight="251658752" behindDoc="0" locked="0" layoutInCell="1" allowOverlap="1" wp14:anchorId="49F709E6" wp14:editId="15927730">
                      <wp:simplePos x="0" y="0"/>
                      <wp:positionH relativeFrom="column">
                        <wp:posOffset>690245</wp:posOffset>
                      </wp:positionH>
                      <wp:positionV relativeFrom="paragraph">
                        <wp:posOffset>27940</wp:posOffset>
                      </wp:positionV>
                      <wp:extent cx="2133600" cy="0"/>
                      <wp:effectExtent l="13970" t="8890" r="5080" b="10160"/>
                      <wp:wrapNone/>
                      <wp:docPr id="4451718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4B914"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2.2pt" to="22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"/>
                  </w:pict>
                </mc:Fallback>
              </mc:AlternateContent>
            </w:r>
            <w:r w:rsidRPr="00013FD5">
              <w:rPr>
                <w:rFonts w:eastAsia="Times New Roman" w:cs="Times New Roman"/>
                <w:i/>
                <w:noProof/>
                <w:szCs w:val="20"/>
              </w:rPr>
              <w:t xml:space="preserve">Ninh Bình, ngày </w:t>
            </w:r>
            <w:r w:rsidR="005E1EF8" w:rsidRPr="00013FD5">
              <w:rPr>
                <w:rFonts w:eastAsia="Times New Roman" w:cs="Times New Roman"/>
                <w:i/>
                <w:noProof/>
                <w:szCs w:val="20"/>
              </w:rPr>
              <w:t xml:space="preserve">   </w:t>
            </w:r>
            <w:r w:rsidRPr="00013FD5">
              <w:rPr>
                <w:rFonts w:eastAsia="Times New Roman" w:cs="Times New Roman"/>
                <w:i/>
                <w:noProof/>
                <w:szCs w:val="20"/>
              </w:rPr>
              <w:t xml:space="preserve"> tháng </w:t>
            </w:r>
            <w:r w:rsidR="005E1EF8" w:rsidRPr="00013FD5">
              <w:rPr>
                <w:rFonts w:eastAsia="Times New Roman" w:cs="Times New Roman"/>
                <w:i/>
                <w:noProof/>
                <w:szCs w:val="20"/>
              </w:rPr>
              <w:t xml:space="preserve">    </w:t>
            </w:r>
            <w:r w:rsidRPr="00013FD5">
              <w:rPr>
                <w:rFonts w:eastAsia="Times New Roman" w:cs="Times New Roman"/>
                <w:i/>
                <w:noProof/>
                <w:szCs w:val="20"/>
              </w:rPr>
              <w:t xml:space="preserve"> năm 2025</w:t>
            </w:r>
          </w:p>
        </w:tc>
      </w:tr>
    </w:tbl>
    <w:p w14:paraId="1F2BE121" w14:textId="77777777" w:rsidR="005A05E5" w:rsidRPr="00013FD5" w:rsidRDefault="005A05E5" w:rsidP="007D4051">
      <w:pPr>
        <w:spacing w:after="0" w:line="240" w:lineRule="auto"/>
        <w:jc w:val="center"/>
        <w:rPr>
          <w:b/>
          <w:sz w:val="12"/>
        </w:rPr>
      </w:pPr>
    </w:p>
    <w:p w14:paraId="04A98DB2" w14:textId="77777777" w:rsidR="00344356" w:rsidRPr="00013FD5" w:rsidRDefault="000B2CC5" w:rsidP="00344356">
      <w:pPr>
        <w:spacing w:after="0" w:line="240" w:lineRule="auto"/>
        <w:jc w:val="center"/>
        <w:rPr>
          <w:b/>
          <w:bCs/>
          <w:szCs w:val="28"/>
        </w:rPr>
      </w:pPr>
      <w:r w:rsidRPr="00013FD5">
        <w:rPr>
          <w:b/>
          <w:bCs/>
          <w:szCs w:val="28"/>
        </w:rPr>
        <w:t xml:space="preserve"> Bản tổng hợp, tiếp thu, giải trình ý kiến góp ý </w:t>
      </w:r>
      <w:r w:rsidR="005A05E5" w:rsidRPr="00013FD5">
        <w:rPr>
          <w:b/>
          <w:bCs/>
          <w:szCs w:val="28"/>
        </w:rPr>
        <w:t xml:space="preserve">về dự thảo </w:t>
      </w:r>
      <w:r w:rsidR="00A92FCB" w:rsidRPr="00013FD5">
        <w:rPr>
          <w:b/>
          <w:bCs/>
          <w:szCs w:val="28"/>
        </w:rPr>
        <w:t>Quyết định</w:t>
      </w:r>
    </w:p>
    <w:p w14:paraId="56EAB906" w14:textId="779405A5" w:rsidR="00E32E8E" w:rsidRPr="00013FD5" w:rsidRDefault="00A92FCB" w:rsidP="00344356">
      <w:pPr>
        <w:spacing w:after="0" w:line="240" w:lineRule="auto"/>
        <w:jc w:val="center"/>
        <w:rPr>
          <w:b/>
          <w:spacing w:val="-6"/>
          <w:szCs w:val="28"/>
        </w:rPr>
      </w:pPr>
      <w:r w:rsidRPr="00013FD5">
        <w:rPr>
          <w:b/>
          <w:bCs/>
          <w:szCs w:val="28"/>
        </w:rPr>
        <w:t xml:space="preserve"> </w:t>
      </w:r>
      <w:bookmarkStart w:id="0" w:name="_Hlk130303667"/>
      <w:r w:rsidR="00344356" w:rsidRPr="00013FD5">
        <w:rPr>
          <w:b/>
          <w:szCs w:val="28"/>
        </w:rPr>
        <w:t>quy định mức tỷ lệ (%) để tính đơn giá thuê đất, mức tỷ lệ (%) thu đối với đất xây dựng công trình ngầm, mức tỷ lệ (%) thu đối với đất có mặt nước trên địa bàn tỉnh Ninh Bình</w:t>
      </w:r>
    </w:p>
    <w:bookmarkEnd w:id="0"/>
    <w:p w14:paraId="72B12602" w14:textId="5C1813D6" w:rsidR="00344356" w:rsidRPr="00013FD5" w:rsidRDefault="00344356" w:rsidP="00344E93">
      <w:pPr>
        <w:spacing w:after="0" w:line="288" w:lineRule="auto"/>
        <w:ind w:firstLine="720"/>
        <w:jc w:val="both"/>
        <w:rPr>
          <w:bCs/>
          <w:szCs w:val="28"/>
        </w:rPr>
      </w:pPr>
      <w:r w:rsidRPr="00013FD5">
        <w:rPr>
          <w:b/>
          <w:noProof/>
          <w:spacing w:val="-6"/>
          <w:szCs w:val="28"/>
        </w:rPr>
        <mc:AlternateContent>
          <mc:Choice Requires="wps">
            <w:drawing>
              <wp:anchor distT="0" distB="0" distL="114300" distR="114300" simplePos="0" relativeHeight="251659264" behindDoc="0" locked="0" layoutInCell="1" allowOverlap="1" wp14:anchorId="372F41AA" wp14:editId="2EF3381E">
                <wp:simplePos x="0" y="0"/>
                <wp:positionH relativeFrom="column">
                  <wp:posOffset>2062480</wp:posOffset>
                </wp:positionH>
                <wp:positionV relativeFrom="paragraph">
                  <wp:posOffset>12700</wp:posOffset>
                </wp:positionV>
                <wp:extent cx="1666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E4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pt,1pt" to="29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tAEAALcDAAAOAAAAZHJzL2Uyb0RvYy54bWysU8GO0zAQvSPxD5bvNGklyi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" strokecolor="black [3200]" strokeweight=".5pt">
                <v:stroke joinstyle="miter"/>
              </v:line>
            </w:pict>
          </mc:Fallback>
        </mc:AlternateContent>
      </w:r>
    </w:p>
    <w:p w14:paraId="10CA3479" w14:textId="77777777" w:rsidR="00344356" w:rsidRPr="00013FD5" w:rsidRDefault="00344356" w:rsidP="00344E93">
      <w:pPr>
        <w:spacing w:after="0" w:line="288" w:lineRule="auto"/>
        <w:ind w:firstLine="720"/>
        <w:jc w:val="both"/>
        <w:rPr>
          <w:bCs/>
          <w:sz w:val="4"/>
          <w:szCs w:val="28"/>
        </w:rPr>
      </w:pPr>
    </w:p>
    <w:p w14:paraId="496F8DB6" w14:textId="3B379750" w:rsidR="000016C6" w:rsidRPr="00013FD5" w:rsidRDefault="000016C6" w:rsidP="00563487">
      <w:pPr>
        <w:spacing w:after="0" w:line="276" w:lineRule="auto"/>
        <w:ind w:firstLine="720"/>
        <w:jc w:val="both"/>
        <w:rPr>
          <w:szCs w:val="28"/>
        </w:rPr>
      </w:pPr>
      <w:bookmarkStart w:id="1" w:name="_GoBack"/>
      <w:r w:rsidRPr="00013FD5">
        <w:rPr>
          <w:bCs/>
          <w:szCs w:val="28"/>
        </w:rPr>
        <w:t xml:space="preserve">Thực hiện </w:t>
      </w:r>
      <w:r w:rsidRPr="00013FD5">
        <w:rPr>
          <w:szCs w:val="28"/>
          <w:lang w:val="nl-NL"/>
        </w:rPr>
        <w:t xml:space="preserve">chỉ đạo của UBND tỉnh tại Công văn số 150/UBND-VP3 ngày 09/9/2025 về việc xây dựng dự thảo Quyết định </w:t>
      </w:r>
      <w:r w:rsidRPr="00013FD5">
        <w:rPr>
          <w:szCs w:val="28"/>
        </w:rPr>
        <w:t>quy định mức tỷ lệ (%) để tính đơn giá thuê đất, mức tỷ lệ (%) thu đối với đất xây dựng công trình ngầm, mức tỷ lệ (%) thu đối với đất có mặt nước  trên địa bàn tỉnh Ninh Bình</w:t>
      </w:r>
      <w:r w:rsidR="00344356" w:rsidRPr="00013FD5">
        <w:rPr>
          <w:szCs w:val="28"/>
        </w:rPr>
        <w:t>.</w:t>
      </w:r>
    </w:p>
    <w:p w14:paraId="14363EF1" w14:textId="21838FEF" w:rsidR="007D4051" w:rsidRPr="00013FD5" w:rsidRDefault="00DA03EA" w:rsidP="00563487">
      <w:pPr>
        <w:spacing w:after="0" w:line="276" w:lineRule="auto"/>
        <w:ind w:firstLine="720"/>
        <w:jc w:val="both"/>
        <w:rPr>
          <w:szCs w:val="28"/>
        </w:rPr>
      </w:pPr>
      <w:r w:rsidRPr="00013FD5">
        <w:rPr>
          <w:bCs/>
          <w:spacing w:val="-2"/>
          <w:szCs w:val="28"/>
        </w:rPr>
        <w:t xml:space="preserve">Sở Tài chính đã xây dựng </w:t>
      </w:r>
      <w:r w:rsidR="000016C6" w:rsidRPr="00013FD5">
        <w:rPr>
          <w:szCs w:val="28"/>
          <w:shd w:val="clear" w:color="auto" w:fill="FFFFFF"/>
        </w:rPr>
        <w:t>dự thảo Tờ</w:t>
      </w:r>
      <w:r w:rsidR="004B4D13" w:rsidRPr="00013FD5">
        <w:rPr>
          <w:szCs w:val="28"/>
          <w:shd w:val="clear" w:color="auto" w:fill="FFFFFF"/>
        </w:rPr>
        <w:t xml:space="preserve"> trì</w:t>
      </w:r>
      <w:r w:rsidR="006E1D35" w:rsidRPr="00013FD5">
        <w:rPr>
          <w:szCs w:val="28"/>
          <w:shd w:val="clear" w:color="auto" w:fill="FFFFFF"/>
        </w:rPr>
        <w:t>nh</w:t>
      </w:r>
      <w:r w:rsidR="000016C6" w:rsidRPr="00013FD5">
        <w:rPr>
          <w:szCs w:val="28"/>
          <w:shd w:val="clear" w:color="auto" w:fill="FFFFFF"/>
        </w:rPr>
        <w:t xml:space="preserve">, dự thảo Quyết định </w:t>
      </w:r>
      <w:r w:rsidR="000016C6" w:rsidRPr="00013FD5">
        <w:rPr>
          <w:szCs w:val="28"/>
        </w:rPr>
        <w:t xml:space="preserve">quy định mức tỷ lệ (%) </w:t>
      </w:r>
      <w:r w:rsidR="000016C6" w:rsidRPr="00013FD5">
        <w:rPr>
          <w:rFonts w:hint="eastAsia"/>
          <w:szCs w:val="28"/>
        </w:rPr>
        <w:t>đ</w:t>
      </w:r>
      <w:r w:rsidR="000016C6" w:rsidRPr="00013FD5">
        <w:rPr>
          <w:szCs w:val="28"/>
        </w:rPr>
        <w:t xml:space="preserve">ể tính </w:t>
      </w:r>
      <w:r w:rsidR="000016C6" w:rsidRPr="00013FD5">
        <w:rPr>
          <w:rFonts w:hint="eastAsia"/>
          <w:szCs w:val="28"/>
        </w:rPr>
        <w:t>đơ</w:t>
      </w:r>
      <w:r w:rsidR="000016C6" w:rsidRPr="00013FD5">
        <w:rPr>
          <w:szCs w:val="28"/>
        </w:rPr>
        <w:t xml:space="preserve">n giá thuê </w:t>
      </w:r>
      <w:r w:rsidR="000016C6" w:rsidRPr="00013FD5">
        <w:rPr>
          <w:rFonts w:hint="eastAsia"/>
          <w:szCs w:val="28"/>
        </w:rPr>
        <w:t>đ</w:t>
      </w:r>
      <w:r w:rsidR="000016C6" w:rsidRPr="00013FD5">
        <w:rPr>
          <w:szCs w:val="28"/>
        </w:rPr>
        <w:t xml:space="preserve">ất, mức tỷ lệ (%) thu đối với đất xây dựng công trình ngầm, mức tỷ lệ (%) thu đối với đất có mặt nước trên địa bàn tỉnh Ninh Bình; dự thảo Tờ trình của Sở Tài chính, dự thảo Tờ trình của UBND tỉnh, </w:t>
      </w:r>
      <w:r w:rsidR="004B4D13" w:rsidRPr="00013FD5">
        <w:rPr>
          <w:szCs w:val="28"/>
        </w:rPr>
        <w:t xml:space="preserve">dự thảo </w:t>
      </w:r>
      <w:r w:rsidR="000016C6" w:rsidRPr="00013FD5">
        <w:rPr>
          <w:szCs w:val="28"/>
        </w:rPr>
        <w:t xml:space="preserve">Nghị quyết của HĐND tỉnh về việc </w:t>
      </w:r>
      <w:r w:rsidR="000016C6" w:rsidRPr="00013FD5">
        <w:rPr>
          <w:szCs w:val="28"/>
          <w:lang w:val="nl-NL"/>
        </w:rPr>
        <w:t>cho ý kiến</w:t>
      </w:r>
      <w:r w:rsidR="000016C6" w:rsidRPr="00013FD5">
        <w:rPr>
          <w:szCs w:val="28"/>
          <w:lang w:val="vi-VN"/>
        </w:rPr>
        <w:t xml:space="preserve"> </w:t>
      </w:r>
      <w:r w:rsidR="000016C6" w:rsidRPr="00013FD5">
        <w:rPr>
          <w:szCs w:val="28"/>
        </w:rPr>
        <w:t>về quy định mức tỷ lệ (%) để tính đơn giá thuê đất, mức tỷ lệ (%) thu đối với đất xây dựng công trình ngầm, mức tỷ lệ (%) thu đối với đất có mặt nước trên địa bàn tỉnh Ninh Bình</w:t>
      </w:r>
      <w:r w:rsidR="004B4D13" w:rsidRPr="00013FD5">
        <w:rPr>
          <w:szCs w:val="28"/>
        </w:rPr>
        <w:t xml:space="preserve"> </w:t>
      </w:r>
      <w:r w:rsidRPr="00013FD5">
        <w:rPr>
          <w:i/>
          <w:spacing w:val="-2"/>
        </w:rPr>
        <w:t xml:space="preserve">(sau </w:t>
      </w:r>
      <w:r w:rsidRPr="00013FD5">
        <w:rPr>
          <w:rFonts w:hint="eastAsia"/>
          <w:i/>
          <w:spacing w:val="-2"/>
        </w:rPr>
        <w:t>đâ</w:t>
      </w:r>
      <w:r w:rsidRPr="00013FD5">
        <w:rPr>
          <w:i/>
          <w:spacing w:val="-2"/>
        </w:rPr>
        <w:t>y gọi là Dự thảo)</w:t>
      </w:r>
      <w:r w:rsidRPr="00013FD5">
        <w:rPr>
          <w:bCs/>
          <w:spacing w:val="-2"/>
          <w:szCs w:val="28"/>
        </w:rPr>
        <w:t>;</w:t>
      </w:r>
      <w:r w:rsidR="007D4051" w:rsidRPr="00013FD5">
        <w:rPr>
          <w:spacing w:val="-2"/>
        </w:rPr>
        <w:t xml:space="preserve"> </w:t>
      </w:r>
      <w:r w:rsidR="007D4051" w:rsidRPr="00013FD5">
        <w:rPr>
          <w:rFonts w:hint="eastAsia"/>
          <w:spacing w:val="-2"/>
        </w:rPr>
        <w:t>đ</w:t>
      </w:r>
      <w:r w:rsidR="007D4051" w:rsidRPr="00013FD5">
        <w:rPr>
          <w:spacing w:val="-2"/>
        </w:rPr>
        <w:t>ồng thời thực hiện quy trình xây dựng và ban hành v</w:t>
      </w:r>
      <w:r w:rsidR="007D4051" w:rsidRPr="00013FD5">
        <w:rPr>
          <w:rFonts w:hint="eastAsia"/>
          <w:spacing w:val="-2"/>
        </w:rPr>
        <w:t>ă</w:t>
      </w:r>
      <w:r w:rsidR="007D4051" w:rsidRPr="00013FD5">
        <w:rPr>
          <w:spacing w:val="-2"/>
        </w:rPr>
        <w:t xml:space="preserve">n bản quy phạm pháp luật theo quy </w:t>
      </w:r>
      <w:r w:rsidR="007D4051" w:rsidRPr="00013FD5">
        <w:rPr>
          <w:rFonts w:hint="eastAsia"/>
          <w:spacing w:val="-2"/>
        </w:rPr>
        <w:t>đ</w:t>
      </w:r>
      <w:r w:rsidR="007D4051" w:rsidRPr="00013FD5">
        <w:rPr>
          <w:spacing w:val="-2"/>
        </w:rPr>
        <w:t>ịnh</w:t>
      </w:r>
      <w:r w:rsidR="000B2CC5" w:rsidRPr="00013FD5">
        <w:rPr>
          <w:spacing w:val="-2"/>
        </w:rPr>
        <w:t>. Sở Tài chính tổng hợp, tiếp thu, giải trình ý kiến góp ý của cơ quan, tổ chức, cá nhân cụ thể như sau</w:t>
      </w:r>
      <w:r w:rsidR="007D4051" w:rsidRPr="00013FD5">
        <w:rPr>
          <w:spacing w:val="-2"/>
        </w:rPr>
        <w:t xml:space="preserve">: </w:t>
      </w:r>
    </w:p>
    <w:p w14:paraId="001972FB" w14:textId="298379F4" w:rsidR="00DA03EA" w:rsidRPr="00013FD5" w:rsidRDefault="00BB778E" w:rsidP="00563487">
      <w:pPr>
        <w:spacing w:after="0" w:line="276" w:lineRule="auto"/>
        <w:ind w:firstLine="567"/>
        <w:jc w:val="both"/>
        <w:rPr>
          <w:szCs w:val="28"/>
        </w:rPr>
      </w:pPr>
      <w:r w:rsidRPr="00013FD5">
        <w:rPr>
          <w:bCs/>
          <w:szCs w:val="28"/>
        </w:rPr>
        <w:t xml:space="preserve">1. </w:t>
      </w:r>
      <w:r w:rsidR="00DA03EA" w:rsidRPr="00013FD5">
        <w:rPr>
          <w:bCs/>
          <w:szCs w:val="28"/>
        </w:rPr>
        <w:t xml:space="preserve">Ngày </w:t>
      </w:r>
      <w:r w:rsidR="00220F76" w:rsidRPr="00013FD5">
        <w:rPr>
          <w:bCs/>
          <w:szCs w:val="28"/>
        </w:rPr>
        <w:t>17/9</w:t>
      </w:r>
      <w:r w:rsidR="00DA03EA" w:rsidRPr="00013FD5">
        <w:rPr>
          <w:bCs/>
          <w:szCs w:val="28"/>
        </w:rPr>
        <w:t xml:space="preserve">/2025, Sở Tài chính đã có Văn bản số </w:t>
      </w:r>
      <w:r w:rsidR="00220F76" w:rsidRPr="00013FD5">
        <w:rPr>
          <w:rFonts w:ascii="TimesNewRomanPSMT" w:hAnsi="TimesNewRomanPSMT"/>
          <w:szCs w:val="28"/>
        </w:rPr>
        <w:t>2638/STC-G&amp;CS</w:t>
      </w:r>
      <w:r w:rsidR="00220F76" w:rsidRPr="00013FD5">
        <w:t xml:space="preserve"> </w:t>
      </w:r>
      <w:r w:rsidRPr="00013FD5">
        <w:t xml:space="preserve">gửi </w:t>
      </w:r>
      <w:r w:rsidR="00DA03EA" w:rsidRPr="00013FD5">
        <w:rPr>
          <w:bCs/>
          <w:szCs w:val="28"/>
        </w:rPr>
        <w:t xml:space="preserve">xin ý kiến </w:t>
      </w:r>
      <w:r w:rsidR="00DA03EA" w:rsidRPr="00013FD5">
        <w:t>củ</w:t>
      </w:r>
      <w:r w:rsidR="00EE25D8" w:rsidRPr="00013FD5">
        <w:t xml:space="preserve">a </w:t>
      </w:r>
      <w:r w:rsidR="00DA03EA" w:rsidRPr="00013FD5">
        <w:t xml:space="preserve">các </w:t>
      </w:r>
      <w:r w:rsidR="00B01C4B" w:rsidRPr="00013FD5">
        <w:t>S</w:t>
      </w:r>
      <w:r w:rsidR="00DA03EA" w:rsidRPr="00013FD5">
        <w:t>ở</w:t>
      </w:r>
      <w:r w:rsidR="00220F76" w:rsidRPr="00013FD5">
        <w:t>, ban, ngành, cơ quan, đơn vị cấp tỉnh</w:t>
      </w:r>
      <w:r w:rsidR="00DA03EA" w:rsidRPr="00013FD5">
        <w:t>; Ủy ban nhân dân các</w:t>
      </w:r>
      <w:r w:rsidR="00DA03EA" w:rsidRPr="00013FD5">
        <w:rPr>
          <w:bCs/>
          <w:szCs w:val="28"/>
        </w:rPr>
        <w:t xml:space="preserve"> xã</w:t>
      </w:r>
      <w:r w:rsidR="00394976" w:rsidRPr="00013FD5">
        <w:rPr>
          <w:bCs/>
          <w:szCs w:val="28"/>
        </w:rPr>
        <w:t>, phường</w:t>
      </w:r>
      <w:r w:rsidR="00DA03EA" w:rsidRPr="00013FD5">
        <w:rPr>
          <w:bCs/>
          <w:szCs w:val="28"/>
        </w:rPr>
        <w:t xml:space="preserve"> và đăng tải toàn văn dự thảo </w:t>
      </w:r>
      <w:r w:rsidR="00220F76" w:rsidRPr="00013FD5">
        <w:rPr>
          <w:szCs w:val="28"/>
        </w:rPr>
        <w:t>lên Cổng thông tin điện tử của tỉnh Ninh Bình để lấy ý kiến các tổ chức, cá nhân theo quy định</w:t>
      </w:r>
      <w:r w:rsidR="00DA03EA" w:rsidRPr="00013FD5">
        <w:rPr>
          <w:bCs/>
          <w:szCs w:val="28"/>
        </w:rPr>
        <w:t xml:space="preserve">. Trong đó, Sở Tài chính đề nghị các cơ quan, đơn vị </w:t>
      </w:r>
      <w:r w:rsidR="00DA03EA" w:rsidRPr="00013FD5">
        <w:rPr>
          <w:szCs w:val="28"/>
        </w:rPr>
        <w:t xml:space="preserve">góp ý bằng văn bản gửi về Sở Tài chính </w:t>
      </w:r>
      <w:r w:rsidR="00F40AC5" w:rsidRPr="00013FD5">
        <w:rPr>
          <w:szCs w:val="28"/>
        </w:rPr>
        <w:t>chậm nhất đến ngày 2</w:t>
      </w:r>
      <w:r w:rsidR="00220F76" w:rsidRPr="00013FD5">
        <w:rPr>
          <w:szCs w:val="28"/>
        </w:rPr>
        <w:t>6</w:t>
      </w:r>
      <w:r w:rsidR="00DA03EA" w:rsidRPr="00013FD5">
        <w:rPr>
          <w:szCs w:val="28"/>
        </w:rPr>
        <w:t xml:space="preserve">/7/2025 để Sở Tài chính tiếp thu, hoàn thiện Dự thảo </w:t>
      </w:r>
      <w:r w:rsidR="00F40AC5" w:rsidRPr="00013FD5">
        <w:rPr>
          <w:szCs w:val="28"/>
        </w:rPr>
        <w:t>Quyết định</w:t>
      </w:r>
      <w:r w:rsidR="00DA03EA" w:rsidRPr="00013FD5">
        <w:rPr>
          <w:szCs w:val="28"/>
        </w:rPr>
        <w:t xml:space="preserve"> báo cáo UBND tỉnh. Quá thời hạn trên nếu các cơ quan, đơn vị không có văn bản góp ý gửi về Sở Tài chính thì coi như</w:t>
      </w:r>
      <w:r w:rsidR="00DA03EA" w:rsidRPr="00013FD5">
        <w:rPr>
          <w:spacing w:val="-1"/>
          <w:szCs w:val="28"/>
        </w:rPr>
        <w:t xml:space="preserve"> </w:t>
      </w:r>
      <w:r w:rsidR="00DA03EA" w:rsidRPr="00013FD5">
        <w:rPr>
          <w:szCs w:val="28"/>
        </w:rPr>
        <w:t>đã</w:t>
      </w:r>
      <w:r w:rsidR="00DA03EA" w:rsidRPr="00013FD5">
        <w:rPr>
          <w:spacing w:val="-1"/>
          <w:szCs w:val="28"/>
        </w:rPr>
        <w:t xml:space="preserve"> </w:t>
      </w:r>
      <w:r w:rsidR="00DA03EA" w:rsidRPr="00013FD5">
        <w:rPr>
          <w:szCs w:val="28"/>
        </w:rPr>
        <w:t xml:space="preserve">nhất trí với nội dung </w:t>
      </w:r>
      <w:r w:rsidR="00220F76" w:rsidRPr="00013FD5">
        <w:rPr>
          <w:szCs w:val="28"/>
        </w:rPr>
        <w:t xml:space="preserve">hồ sơ </w:t>
      </w:r>
      <w:r w:rsidR="00DA03EA" w:rsidRPr="00013FD5">
        <w:rPr>
          <w:szCs w:val="28"/>
        </w:rPr>
        <w:t>dự thả</w:t>
      </w:r>
      <w:r w:rsidR="00220F76" w:rsidRPr="00013FD5">
        <w:rPr>
          <w:szCs w:val="28"/>
        </w:rPr>
        <w:t xml:space="preserve">o </w:t>
      </w:r>
      <w:r w:rsidR="007D6A84" w:rsidRPr="00013FD5">
        <w:rPr>
          <w:szCs w:val="28"/>
        </w:rPr>
        <w:t>Quyết định</w:t>
      </w:r>
      <w:r w:rsidR="00DA03EA" w:rsidRPr="00013FD5">
        <w:rPr>
          <w:szCs w:val="28"/>
        </w:rPr>
        <w:t>.</w:t>
      </w:r>
    </w:p>
    <w:p w14:paraId="6B5CA8F9" w14:textId="31D9961D" w:rsidR="000114D0" w:rsidRPr="00013FD5" w:rsidRDefault="00BB778E" w:rsidP="00563487">
      <w:pPr>
        <w:spacing w:after="0" w:line="276" w:lineRule="auto"/>
        <w:ind w:firstLine="567"/>
        <w:jc w:val="both"/>
        <w:rPr>
          <w:bCs/>
          <w:szCs w:val="28"/>
        </w:rPr>
      </w:pPr>
      <w:r w:rsidRPr="00013FD5">
        <w:t>2</w:t>
      </w:r>
      <w:r w:rsidR="00872692" w:rsidRPr="00013FD5">
        <w:t>.</w:t>
      </w:r>
      <w:r w:rsidR="00D717B4" w:rsidRPr="00013FD5">
        <w:t xml:space="preserve"> </w:t>
      </w:r>
      <w:r w:rsidR="00A16302" w:rsidRPr="00013FD5">
        <w:t>Đ</w:t>
      </w:r>
      <w:r w:rsidR="000114D0" w:rsidRPr="00013FD5">
        <w:t xml:space="preserve">ến ngày </w:t>
      </w:r>
      <w:r w:rsidR="00171310" w:rsidRPr="00013FD5">
        <w:t>02/10</w:t>
      </w:r>
      <w:r w:rsidR="000114D0" w:rsidRPr="00013FD5">
        <w:t xml:space="preserve">/2025, Sở Tài chính nhận được </w:t>
      </w:r>
      <w:r w:rsidR="00EA77E8" w:rsidRPr="00013FD5">
        <w:t>5</w:t>
      </w:r>
      <w:r w:rsidR="00956C06" w:rsidRPr="00013FD5">
        <w:t>5</w:t>
      </w:r>
      <w:r w:rsidR="000114D0" w:rsidRPr="00013FD5">
        <w:t xml:space="preserve"> văn bản góp ý của các cơ quan, đơn vị</w:t>
      </w:r>
      <w:r w:rsidR="00956C06" w:rsidRPr="00013FD5">
        <w:t>, UBND các xã</w:t>
      </w:r>
      <w:r w:rsidR="000B2CC5" w:rsidRPr="00013FD5">
        <w:t xml:space="preserve"> (</w:t>
      </w:r>
      <w:r w:rsidR="00956C06" w:rsidRPr="00013FD5">
        <w:t>17 cơ quan, tổ chức</w:t>
      </w:r>
      <w:r w:rsidR="001B482E" w:rsidRPr="00013FD5">
        <w:t xml:space="preserve"> </w:t>
      </w:r>
      <w:r w:rsidR="004E269F" w:rsidRPr="00013FD5">
        <w:t xml:space="preserve">và </w:t>
      </w:r>
      <w:r w:rsidR="00956C06" w:rsidRPr="00013FD5">
        <w:t>38</w:t>
      </w:r>
      <w:r w:rsidR="004E269F" w:rsidRPr="00013FD5">
        <w:t xml:space="preserve"> xã, phường).</w:t>
      </w:r>
      <w:r w:rsidR="000114D0" w:rsidRPr="00013FD5">
        <w:t xml:space="preserve"> Trong đó, có </w:t>
      </w:r>
      <w:r w:rsidR="00EA77E8" w:rsidRPr="00013FD5">
        <w:t>5</w:t>
      </w:r>
      <w:r w:rsidR="00303F9E" w:rsidRPr="00013FD5">
        <w:t>0</w:t>
      </w:r>
      <w:r w:rsidR="000114D0" w:rsidRPr="00013FD5">
        <w:t>/</w:t>
      </w:r>
      <w:r w:rsidR="00EA77E8" w:rsidRPr="00013FD5">
        <w:t>5</w:t>
      </w:r>
      <w:r w:rsidR="00303F9E" w:rsidRPr="00013FD5">
        <w:t>5</w:t>
      </w:r>
      <w:r w:rsidR="000114D0" w:rsidRPr="00013FD5">
        <w:t xml:space="preserve"> ý kiến nhất trí với </w:t>
      </w:r>
      <w:r w:rsidR="00B01C4B" w:rsidRPr="00013FD5">
        <w:t>D</w:t>
      </w:r>
      <w:r w:rsidR="000114D0" w:rsidRPr="00013FD5">
        <w:t>ự thảo</w:t>
      </w:r>
      <w:r w:rsidR="00B01C4B" w:rsidRPr="00013FD5">
        <w:t>, có 0</w:t>
      </w:r>
      <w:r w:rsidR="00303F9E" w:rsidRPr="00013FD5">
        <w:t>5</w:t>
      </w:r>
      <w:r w:rsidR="000114D0" w:rsidRPr="00013FD5">
        <w:t xml:space="preserve"> ý kiến góp ý.</w:t>
      </w:r>
      <w:r w:rsidR="004E269F" w:rsidRPr="00013FD5">
        <w:t xml:space="preserve"> Các đơn vị còn lại không có ý kiến tham gia bằng văn bản coi như nhất trí.</w:t>
      </w:r>
      <w:r w:rsidR="00A16302" w:rsidRPr="00013FD5">
        <w:t xml:space="preserve"> Đồng thời, trên </w:t>
      </w:r>
      <w:r w:rsidR="00AD223E" w:rsidRPr="00013FD5">
        <w:rPr>
          <w:szCs w:val="28"/>
        </w:rPr>
        <w:t>Cổng thông tin điện tử của tỉnh Ninh Bình</w:t>
      </w:r>
      <w:r w:rsidR="00A16302" w:rsidRPr="00013FD5">
        <w:rPr>
          <w:bCs/>
          <w:szCs w:val="28"/>
        </w:rPr>
        <w:t xml:space="preserve"> không nhận được ý kiến của các tổ chức, cá nhân.</w:t>
      </w:r>
    </w:p>
    <w:p w14:paraId="3D393740" w14:textId="77777777" w:rsidR="00B05D0A" w:rsidRPr="00013FD5" w:rsidRDefault="000D07EA" w:rsidP="00563487">
      <w:pPr>
        <w:spacing w:after="0" w:line="276" w:lineRule="auto"/>
        <w:ind w:firstLine="567"/>
        <w:jc w:val="both"/>
        <w:rPr>
          <w:spacing w:val="2"/>
        </w:rPr>
      </w:pPr>
      <w:r w:rsidRPr="00013FD5">
        <w:rPr>
          <w:spacing w:val="2"/>
        </w:rPr>
        <w:t>3</w:t>
      </w:r>
      <w:r w:rsidR="00D717B4" w:rsidRPr="00013FD5">
        <w:rPr>
          <w:spacing w:val="2"/>
        </w:rPr>
        <w:t xml:space="preserve">. </w:t>
      </w:r>
      <w:r w:rsidR="007D4051" w:rsidRPr="00013FD5">
        <w:rPr>
          <w:spacing w:val="2"/>
        </w:rPr>
        <w:t xml:space="preserve">Trên cơ sở ý kiến góp ý </w:t>
      </w:r>
      <w:r w:rsidR="000114D0" w:rsidRPr="00013FD5">
        <w:rPr>
          <w:spacing w:val="2"/>
        </w:rPr>
        <w:t>của</w:t>
      </w:r>
      <w:r w:rsidR="007D4051" w:rsidRPr="00013FD5">
        <w:rPr>
          <w:spacing w:val="2"/>
        </w:rPr>
        <w:t xml:space="preserve"> </w:t>
      </w:r>
      <w:r w:rsidR="003B486F" w:rsidRPr="00013FD5">
        <w:rPr>
          <w:spacing w:val="2"/>
        </w:rPr>
        <w:t xml:space="preserve">các Sở, ngành, Sở Tài chính </w:t>
      </w:r>
      <w:r w:rsidR="007D4051" w:rsidRPr="00013FD5">
        <w:rPr>
          <w:spacing w:val="2"/>
        </w:rPr>
        <w:t>giải trình, tiếp thu và hoàn thiện Dự thảo</w:t>
      </w:r>
      <w:r w:rsidR="003B486F" w:rsidRPr="00013FD5">
        <w:rPr>
          <w:spacing w:val="2"/>
        </w:rPr>
        <w:t xml:space="preserve"> như sau:</w:t>
      </w:r>
    </w:p>
    <w:p w14:paraId="1DD2E141" w14:textId="5237AEC9" w:rsidR="007D4051" w:rsidRPr="00013FD5" w:rsidRDefault="007D4051" w:rsidP="00563487">
      <w:pPr>
        <w:spacing w:after="0" w:line="276" w:lineRule="auto"/>
        <w:ind w:firstLine="567"/>
        <w:jc w:val="both"/>
        <w:rPr>
          <w:spacing w:val="2"/>
        </w:rPr>
      </w:pPr>
      <w:r w:rsidRPr="00013FD5">
        <w:rPr>
          <w:spacing w:val="2"/>
        </w:rPr>
        <w:t>Chi tiết giải trình, tiếp thu ý kiế</w:t>
      </w:r>
      <w:r w:rsidR="005204E5" w:rsidRPr="00013FD5">
        <w:rPr>
          <w:spacing w:val="2"/>
        </w:rPr>
        <w:t xml:space="preserve">n </w:t>
      </w:r>
      <w:r w:rsidRPr="00013FD5">
        <w:rPr>
          <w:spacing w:val="2"/>
        </w:rPr>
        <w:t>như sau:</w:t>
      </w:r>
    </w:p>
    <w:p w14:paraId="2B735EC1" w14:textId="77777777" w:rsidR="004461FD" w:rsidRPr="00013FD5" w:rsidRDefault="004461FD" w:rsidP="00563487">
      <w:pPr>
        <w:spacing w:after="0" w:line="276" w:lineRule="auto"/>
        <w:jc w:val="both"/>
        <w:rPr>
          <w:spacing w:val="2"/>
          <w:sz w:val="16"/>
        </w:rPr>
      </w:pPr>
    </w:p>
    <w:tbl>
      <w:tblPr>
        <w:tblStyle w:val="TableGrid"/>
        <w:tblW w:w="10603" w:type="dxa"/>
        <w:tblInd w:w="-856" w:type="dxa"/>
        <w:tblLook w:val="04A0" w:firstRow="1" w:lastRow="0" w:firstColumn="1" w:lastColumn="0" w:noHBand="0" w:noVBand="1"/>
      </w:tblPr>
      <w:tblGrid>
        <w:gridCol w:w="1673"/>
        <w:gridCol w:w="1843"/>
        <w:gridCol w:w="3118"/>
        <w:gridCol w:w="3969"/>
      </w:tblGrid>
      <w:tr w:rsidR="00013FD5" w:rsidRPr="00013FD5" w14:paraId="02B25135" w14:textId="357E0775" w:rsidTr="006B7E31">
        <w:trPr>
          <w:trHeight w:val="1637"/>
          <w:tblHeader/>
        </w:trPr>
        <w:tc>
          <w:tcPr>
            <w:tcW w:w="1673" w:type="dxa"/>
            <w:vAlign w:val="center"/>
          </w:tcPr>
          <w:bookmarkEnd w:id="1"/>
          <w:p w14:paraId="3E184278" w14:textId="07893AD1" w:rsidR="002B130F" w:rsidRPr="00013FD5" w:rsidRDefault="002B130F" w:rsidP="002B130F">
            <w:pPr>
              <w:spacing w:before="60" w:after="60" w:line="340" w:lineRule="exact"/>
              <w:jc w:val="center"/>
              <w:rPr>
                <w:b/>
                <w:noProof/>
                <w:sz w:val="24"/>
                <w:szCs w:val="24"/>
                <w:lang w:val="vi-VN"/>
              </w:rPr>
            </w:pPr>
            <w:r w:rsidRPr="00013FD5">
              <w:rPr>
                <w:b/>
                <w:bCs/>
                <w:sz w:val="24"/>
                <w:szCs w:val="24"/>
                <w:shd w:val="clear" w:color="auto" w:fill="FFFFFF"/>
                <w:lang w:val="en"/>
              </w:rPr>
              <w:lastRenderedPageBreak/>
              <w:t>CHÍNH SÁCH HO</w:t>
            </w:r>
            <w:r w:rsidRPr="00013FD5">
              <w:rPr>
                <w:b/>
                <w:bCs/>
                <w:sz w:val="24"/>
                <w:szCs w:val="24"/>
                <w:shd w:val="clear" w:color="auto" w:fill="FFFFFF"/>
                <w:lang w:val="vi-VN"/>
              </w:rPr>
              <w:t>ẶC NH</w:t>
            </w:r>
            <w:r w:rsidRPr="00013FD5">
              <w:rPr>
                <w:b/>
                <w:bCs/>
                <w:sz w:val="24"/>
                <w:szCs w:val="24"/>
                <w:shd w:val="clear" w:color="auto" w:fill="FFFFFF"/>
              </w:rPr>
              <w:t>ÓM V</w:t>
            </w:r>
            <w:r w:rsidRPr="00013FD5">
              <w:rPr>
                <w:b/>
                <w:bCs/>
                <w:sz w:val="24"/>
                <w:szCs w:val="24"/>
                <w:shd w:val="clear" w:color="auto" w:fill="FFFFFF"/>
                <w:lang w:val="vi-VN"/>
              </w:rPr>
              <w:t>ẤN ĐỀ, ĐIỀU, KHOẢN</w:t>
            </w:r>
          </w:p>
        </w:tc>
        <w:tc>
          <w:tcPr>
            <w:tcW w:w="1843" w:type="dxa"/>
            <w:vAlign w:val="center"/>
          </w:tcPr>
          <w:p w14:paraId="43BAD6DA" w14:textId="27308C20" w:rsidR="002B130F" w:rsidRPr="00013FD5" w:rsidRDefault="002B130F" w:rsidP="002B130F">
            <w:pPr>
              <w:spacing w:before="60" w:after="60" w:line="340" w:lineRule="exact"/>
              <w:jc w:val="center"/>
              <w:rPr>
                <w:b/>
                <w:noProof/>
                <w:sz w:val="24"/>
                <w:szCs w:val="24"/>
              </w:rPr>
            </w:pPr>
            <w:r w:rsidRPr="00013FD5">
              <w:rPr>
                <w:b/>
                <w:bCs/>
                <w:sz w:val="24"/>
                <w:szCs w:val="24"/>
                <w:lang w:val="en"/>
              </w:rPr>
              <w:t>CH</w:t>
            </w:r>
            <w:r w:rsidRPr="00013FD5">
              <w:rPr>
                <w:b/>
                <w:bCs/>
                <w:sz w:val="24"/>
                <w:szCs w:val="24"/>
                <w:lang w:val="vi-VN"/>
              </w:rPr>
              <w:t>Ủ THỂ G</w:t>
            </w:r>
            <w:r w:rsidRPr="00013FD5">
              <w:rPr>
                <w:b/>
                <w:bCs/>
                <w:sz w:val="24"/>
                <w:szCs w:val="24"/>
              </w:rPr>
              <w:t>ÓP Ý/THAM V</w:t>
            </w:r>
            <w:r w:rsidRPr="00013FD5">
              <w:rPr>
                <w:b/>
                <w:bCs/>
                <w:sz w:val="24"/>
                <w:szCs w:val="24"/>
                <w:lang w:val="vi-VN"/>
              </w:rPr>
              <w:t>ẤN/ PHẢN BIỆN</w:t>
            </w:r>
          </w:p>
        </w:tc>
        <w:tc>
          <w:tcPr>
            <w:tcW w:w="3118" w:type="dxa"/>
            <w:vAlign w:val="center"/>
          </w:tcPr>
          <w:p w14:paraId="71D13A31" w14:textId="0C3D5EEB" w:rsidR="002B130F" w:rsidRPr="00013FD5" w:rsidRDefault="002B130F" w:rsidP="002B130F">
            <w:pPr>
              <w:spacing w:before="60" w:after="60" w:line="340" w:lineRule="exact"/>
              <w:jc w:val="center"/>
              <w:rPr>
                <w:b/>
                <w:noProof/>
                <w:sz w:val="24"/>
                <w:szCs w:val="24"/>
                <w:lang w:val="vi-VN"/>
              </w:rPr>
            </w:pPr>
            <w:r w:rsidRPr="00013FD5">
              <w:rPr>
                <w:b/>
                <w:bCs/>
                <w:sz w:val="24"/>
                <w:szCs w:val="24"/>
                <w:lang w:val="en"/>
              </w:rPr>
              <w:t>N</w:t>
            </w:r>
            <w:r w:rsidRPr="00013FD5">
              <w:rPr>
                <w:b/>
                <w:bCs/>
                <w:sz w:val="24"/>
                <w:szCs w:val="24"/>
                <w:lang w:val="vi-VN"/>
              </w:rPr>
              <w:t>ỘI DUNG G</w:t>
            </w:r>
            <w:r w:rsidRPr="00013FD5">
              <w:rPr>
                <w:b/>
                <w:bCs/>
                <w:sz w:val="24"/>
                <w:szCs w:val="24"/>
              </w:rPr>
              <w:t>ÓP Ý/ THAM V</w:t>
            </w:r>
            <w:r w:rsidRPr="00013FD5">
              <w:rPr>
                <w:b/>
                <w:bCs/>
                <w:sz w:val="24"/>
                <w:szCs w:val="24"/>
                <w:lang w:val="vi-VN"/>
              </w:rPr>
              <w:t>ẤN/ PHẢN BIỆN</w:t>
            </w:r>
          </w:p>
        </w:tc>
        <w:tc>
          <w:tcPr>
            <w:tcW w:w="3969" w:type="dxa"/>
            <w:vAlign w:val="center"/>
          </w:tcPr>
          <w:p w14:paraId="3EF0DFDB" w14:textId="296F2022" w:rsidR="002B130F" w:rsidRPr="00013FD5" w:rsidRDefault="002B130F" w:rsidP="002B130F">
            <w:pPr>
              <w:spacing w:before="60" w:after="60" w:line="340" w:lineRule="exact"/>
              <w:jc w:val="center"/>
              <w:rPr>
                <w:b/>
                <w:noProof/>
                <w:sz w:val="24"/>
                <w:szCs w:val="24"/>
              </w:rPr>
            </w:pPr>
            <w:r w:rsidRPr="00013FD5">
              <w:rPr>
                <w:b/>
                <w:bCs/>
                <w:sz w:val="24"/>
                <w:szCs w:val="24"/>
                <w:lang w:val="en"/>
              </w:rPr>
              <w:t>N</w:t>
            </w:r>
            <w:r w:rsidRPr="00013FD5">
              <w:rPr>
                <w:b/>
                <w:bCs/>
                <w:sz w:val="24"/>
                <w:szCs w:val="24"/>
                <w:lang w:val="vi-VN"/>
              </w:rPr>
              <w:t>ỘI DUNG TIẾP THU, GIẢI TR</w:t>
            </w:r>
            <w:r w:rsidRPr="00013FD5">
              <w:rPr>
                <w:b/>
                <w:bCs/>
                <w:sz w:val="24"/>
                <w:szCs w:val="24"/>
              </w:rPr>
              <w:t>ÌNH</w:t>
            </w:r>
          </w:p>
        </w:tc>
      </w:tr>
      <w:tr w:rsidR="00013FD5" w:rsidRPr="00013FD5" w14:paraId="71B2A4E9" w14:textId="77777777" w:rsidTr="006B7E31">
        <w:trPr>
          <w:tblHeader/>
        </w:trPr>
        <w:tc>
          <w:tcPr>
            <w:tcW w:w="1673" w:type="dxa"/>
            <w:vAlign w:val="center"/>
          </w:tcPr>
          <w:p w14:paraId="0A327A5B" w14:textId="41C582EC" w:rsidR="001B7AB4" w:rsidRPr="00013FD5" w:rsidRDefault="001B7AB4" w:rsidP="002B130F">
            <w:pPr>
              <w:spacing w:before="60" w:after="60" w:line="340" w:lineRule="exact"/>
              <w:jc w:val="center"/>
              <w:rPr>
                <w:b/>
                <w:bCs/>
                <w:sz w:val="24"/>
                <w:szCs w:val="24"/>
                <w:shd w:val="clear" w:color="auto" w:fill="FFFFFF"/>
                <w:lang w:val="en"/>
              </w:rPr>
            </w:pPr>
            <w:r w:rsidRPr="00013FD5">
              <w:rPr>
                <w:b/>
                <w:bCs/>
                <w:sz w:val="24"/>
                <w:szCs w:val="24"/>
                <w:shd w:val="clear" w:color="auto" w:fill="FFFFFF"/>
                <w:lang w:val="en"/>
              </w:rPr>
              <w:t>I</w:t>
            </w:r>
          </w:p>
        </w:tc>
        <w:tc>
          <w:tcPr>
            <w:tcW w:w="1843" w:type="dxa"/>
            <w:vAlign w:val="center"/>
          </w:tcPr>
          <w:p w14:paraId="4D8C9940" w14:textId="4D2C801B" w:rsidR="001B7AB4" w:rsidRPr="00013FD5" w:rsidRDefault="001B7AB4" w:rsidP="002B130F">
            <w:pPr>
              <w:spacing w:before="60" w:after="60" w:line="340" w:lineRule="exact"/>
              <w:jc w:val="center"/>
              <w:rPr>
                <w:b/>
                <w:bCs/>
                <w:sz w:val="24"/>
                <w:szCs w:val="24"/>
                <w:lang w:val="en"/>
              </w:rPr>
            </w:pPr>
            <w:r w:rsidRPr="00013FD5">
              <w:rPr>
                <w:b/>
                <w:bCs/>
                <w:sz w:val="24"/>
                <w:szCs w:val="24"/>
                <w:lang w:val="en"/>
              </w:rPr>
              <w:t>DỰ THẢO QĐ</w:t>
            </w:r>
          </w:p>
        </w:tc>
        <w:tc>
          <w:tcPr>
            <w:tcW w:w="3118" w:type="dxa"/>
            <w:vAlign w:val="center"/>
          </w:tcPr>
          <w:p w14:paraId="25DFFBD3" w14:textId="77777777" w:rsidR="001B7AB4" w:rsidRPr="00013FD5" w:rsidRDefault="001B7AB4" w:rsidP="002B130F">
            <w:pPr>
              <w:spacing w:before="60" w:after="60" w:line="340" w:lineRule="exact"/>
              <w:jc w:val="center"/>
              <w:rPr>
                <w:b/>
                <w:bCs/>
                <w:sz w:val="24"/>
                <w:szCs w:val="24"/>
                <w:lang w:val="en"/>
              </w:rPr>
            </w:pPr>
          </w:p>
        </w:tc>
        <w:tc>
          <w:tcPr>
            <w:tcW w:w="3969" w:type="dxa"/>
            <w:vAlign w:val="center"/>
          </w:tcPr>
          <w:p w14:paraId="1CCCA3BF" w14:textId="77777777" w:rsidR="001B7AB4" w:rsidRPr="00013FD5" w:rsidRDefault="001B7AB4" w:rsidP="002B130F">
            <w:pPr>
              <w:spacing w:before="60" w:after="60" w:line="340" w:lineRule="exact"/>
              <w:jc w:val="center"/>
              <w:rPr>
                <w:b/>
                <w:bCs/>
                <w:sz w:val="24"/>
                <w:szCs w:val="24"/>
                <w:lang w:val="en"/>
              </w:rPr>
            </w:pPr>
          </w:p>
        </w:tc>
      </w:tr>
      <w:tr w:rsidR="00013FD5" w:rsidRPr="00013FD5" w14:paraId="66A8AB53" w14:textId="39C8B1EC" w:rsidTr="006B7E31">
        <w:trPr>
          <w:trHeight w:val="796"/>
          <w:tblHeader/>
        </w:trPr>
        <w:tc>
          <w:tcPr>
            <w:tcW w:w="1673" w:type="dxa"/>
            <w:vMerge w:val="restart"/>
            <w:vAlign w:val="center"/>
          </w:tcPr>
          <w:p w14:paraId="1668368B" w14:textId="039B2099" w:rsidR="00E467D2" w:rsidRPr="00013FD5" w:rsidRDefault="00E467D2" w:rsidP="000503FA">
            <w:pPr>
              <w:spacing w:before="60" w:after="60" w:line="340" w:lineRule="exact"/>
              <w:jc w:val="center"/>
              <w:rPr>
                <w:b/>
                <w:noProof/>
                <w:sz w:val="24"/>
                <w:szCs w:val="24"/>
              </w:rPr>
            </w:pPr>
            <w:r w:rsidRPr="00013FD5">
              <w:rPr>
                <w:b/>
                <w:noProof/>
                <w:sz w:val="24"/>
                <w:szCs w:val="24"/>
              </w:rPr>
              <w:t>Phần căn cứ</w:t>
            </w:r>
          </w:p>
        </w:tc>
        <w:tc>
          <w:tcPr>
            <w:tcW w:w="1843" w:type="dxa"/>
            <w:vAlign w:val="center"/>
          </w:tcPr>
          <w:p w14:paraId="37013B41" w14:textId="100201EA" w:rsidR="00E467D2" w:rsidRPr="00013FD5" w:rsidRDefault="00E467D2" w:rsidP="000503FA">
            <w:pPr>
              <w:spacing w:before="60" w:after="60" w:line="340" w:lineRule="exact"/>
              <w:jc w:val="center"/>
              <w:rPr>
                <w:b/>
                <w:noProof/>
                <w:sz w:val="24"/>
                <w:szCs w:val="24"/>
              </w:rPr>
            </w:pPr>
            <w:r w:rsidRPr="00013FD5">
              <w:rPr>
                <w:b/>
                <w:noProof/>
                <w:sz w:val="24"/>
                <w:szCs w:val="24"/>
              </w:rPr>
              <w:t>Phường Duy Tân</w:t>
            </w:r>
            <w:r w:rsidR="00325BE0" w:rsidRPr="00013FD5">
              <w:rPr>
                <w:b/>
                <w:noProof/>
                <w:sz w:val="24"/>
                <w:szCs w:val="24"/>
              </w:rPr>
              <w:t>; Thanh tra tỉnh</w:t>
            </w:r>
          </w:p>
        </w:tc>
        <w:tc>
          <w:tcPr>
            <w:tcW w:w="3118" w:type="dxa"/>
            <w:vAlign w:val="center"/>
          </w:tcPr>
          <w:p w14:paraId="454AEE66" w14:textId="70409B48" w:rsidR="00E467D2" w:rsidRPr="00013FD5" w:rsidRDefault="00E467D2" w:rsidP="000503FA">
            <w:pPr>
              <w:spacing w:before="60" w:after="60" w:line="340" w:lineRule="exact"/>
              <w:jc w:val="center"/>
              <w:rPr>
                <w:b/>
                <w:i/>
                <w:noProof/>
                <w:sz w:val="24"/>
                <w:szCs w:val="24"/>
              </w:rPr>
            </w:pPr>
            <w:r w:rsidRPr="00013FD5">
              <w:rPr>
                <w:rFonts w:ascii="TimesNewRomanPSMT" w:eastAsiaTheme="minorHAnsi" w:hAnsi="TimesNewRomanPSMT" w:cstheme="minorBidi"/>
                <w:i/>
                <w:sz w:val="24"/>
                <w:szCs w:val="24"/>
              </w:rPr>
              <w:t xml:space="preserve">Bổ sung thêm phần Căn cứ trong dự thảo Quyết định “ </w:t>
            </w:r>
            <w:r w:rsidRPr="00013FD5">
              <w:rPr>
                <w:rFonts w:ascii="TimesNewRomanPS-ItalicMT" w:eastAsiaTheme="minorHAnsi" w:hAnsi="TimesNewRomanPS-ItalicMT" w:cstheme="minorBidi"/>
                <w:i/>
                <w:iCs/>
                <w:sz w:val="24"/>
                <w:szCs w:val="24"/>
              </w:rPr>
              <w:t>Căn cứ vào</w:t>
            </w:r>
            <w:r w:rsidRPr="00013FD5">
              <w:rPr>
                <w:rFonts w:ascii="TimesNewRomanPS-ItalicMT" w:eastAsiaTheme="minorHAnsi" w:hAnsi="TimesNewRomanPS-ItalicMT" w:cstheme="minorBidi"/>
                <w:i/>
                <w:iCs/>
                <w:sz w:val="24"/>
                <w:szCs w:val="24"/>
              </w:rPr>
              <w:br/>
              <w:t>Nghị quyết số /NQ-HĐND ngày tháng năm 2025 của Hội đồng nhân dân tỉnh</w:t>
            </w:r>
            <w:r w:rsidRPr="00013FD5">
              <w:rPr>
                <w:rFonts w:ascii="TimesNewRomanPS-ItalicMT" w:eastAsiaTheme="minorHAnsi" w:hAnsi="TimesNewRomanPS-ItalicMT" w:cstheme="minorBidi"/>
                <w:i/>
                <w:iCs/>
                <w:sz w:val="24"/>
                <w:szCs w:val="24"/>
              </w:rPr>
              <w:br/>
              <w:t>Ninh Bình...</w:t>
            </w:r>
          </w:p>
        </w:tc>
        <w:tc>
          <w:tcPr>
            <w:tcW w:w="3969" w:type="dxa"/>
          </w:tcPr>
          <w:p w14:paraId="635E6AA5" w14:textId="6749BAAC" w:rsidR="00E467D2" w:rsidRPr="00013FD5" w:rsidRDefault="00E467D2" w:rsidP="009F3519">
            <w:pPr>
              <w:spacing w:before="60" w:after="60"/>
              <w:jc w:val="both"/>
              <w:rPr>
                <w:noProof/>
                <w:sz w:val="24"/>
                <w:szCs w:val="24"/>
              </w:rPr>
            </w:pPr>
            <w:r w:rsidRPr="00013FD5">
              <w:rPr>
                <w:rFonts w:eastAsiaTheme="minorHAnsi"/>
                <w:sz w:val="24"/>
                <w:szCs w:val="24"/>
              </w:rPr>
              <w:t>Sở Tài chính đã tiếp thu, hoàn thiện dự thảo</w:t>
            </w:r>
          </w:p>
        </w:tc>
      </w:tr>
      <w:tr w:rsidR="00013FD5" w:rsidRPr="00013FD5" w14:paraId="410BAE43" w14:textId="77777777" w:rsidTr="006B7E31">
        <w:trPr>
          <w:tblHeader/>
        </w:trPr>
        <w:tc>
          <w:tcPr>
            <w:tcW w:w="1673" w:type="dxa"/>
            <w:vMerge/>
            <w:vAlign w:val="center"/>
          </w:tcPr>
          <w:p w14:paraId="1B4ABC21" w14:textId="2506932A" w:rsidR="00E467D2" w:rsidRPr="00013FD5" w:rsidRDefault="00E467D2" w:rsidP="000503FA">
            <w:pPr>
              <w:spacing w:before="60" w:after="60" w:line="340" w:lineRule="exact"/>
              <w:jc w:val="center"/>
              <w:rPr>
                <w:b/>
                <w:noProof/>
                <w:sz w:val="24"/>
                <w:szCs w:val="24"/>
              </w:rPr>
            </w:pPr>
          </w:p>
        </w:tc>
        <w:tc>
          <w:tcPr>
            <w:tcW w:w="1843" w:type="dxa"/>
            <w:vAlign w:val="center"/>
          </w:tcPr>
          <w:p w14:paraId="1D201043" w14:textId="4DE0D78B" w:rsidR="00E467D2" w:rsidRPr="00013FD5" w:rsidRDefault="00E467D2" w:rsidP="000503FA">
            <w:pPr>
              <w:spacing w:before="60" w:after="60" w:line="340" w:lineRule="exact"/>
              <w:jc w:val="center"/>
              <w:rPr>
                <w:b/>
                <w:noProof/>
                <w:sz w:val="24"/>
                <w:szCs w:val="24"/>
              </w:rPr>
            </w:pPr>
            <w:r w:rsidRPr="00013FD5">
              <w:rPr>
                <w:b/>
                <w:noProof/>
                <w:sz w:val="24"/>
                <w:szCs w:val="24"/>
              </w:rPr>
              <w:t>Sở Tư pháp</w:t>
            </w:r>
            <w:r w:rsidR="004A459C" w:rsidRPr="00013FD5">
              <w:rPr>
                <w:b/>
                <w:noProof/>
                <w:sz w:val="24"/>
                <w:szCs w:val="24"/>
              </w:rPr>
              <w:t>, Thanh tra tỉnh</w:t>
            </w:r>
            <w:r w:rsidR="005F4775" w:rsidRPr="00013FD5">
              <w:rPr>
                <w:b/>
                <w:noProof/>
                <w:sz w:val="24"/>
                <w:szCs w:val="24"/>
              </w:rPr>
              <w:t>, Sở Nông nghiệp và Môi trường</w:t>
            </w:r>
          </w:p>
        </w:tc>
        <w:tc>
          <w:tcPr>
            <w:tcW w:w="3118" w:type="dxa"/>
            <w:vAlign w:val="center"/>
          </w:tcPr>
          <w:p w14:paraId="1DEEDB4B" w14:textId="77777777" w:rsidR="00E467D2" w:rsidRPr="00013FD5" w:rsidRDefault="00E467D2" w:rsidP="005A5C81">
            <w:pPr>
              <w:spacing w:before="60" w:after="60"/>
              <w:jc w:val="center"/>
              <w:rPr>
                <w:rFonts w:ascii="TimesNewRomanPSMT" w:eastAsiaTheme="minorHAnsi" w:hAnsi="TimesNewRomanPSMT" w:cstheme="minorBidi"/>
                <w:sz w:val="24"/>
                <w:szCs w:val="24"/>
              </w:rPr>
            </w:pPr>
            <w:r w:rsidRPr="00013FD5">
              <w:rPr>
                <w:rFonts w:ascii="TimesNewRomanPSMT" w:eastAsiaTheme="minorHAnsi" w:hAnsi="TimesNewRomanPSMT" w:cstheme="minorBidi"/>
                <w:sz w:val="24"/>
                <w:szCs w:val="24"/>
              </w:rPr>
              <w:t>- Phần số, ký hiệu dự thảo, đề nghị sửa thành: “Số: /2025/</w:t>
            </w:r>
            <w:r w:rsidRPr="00013FD5">
              <w:rPr>
                <w:rFonts w:ascii="TimesNewRomanPS-BoldMT" w:eastAsiaTheme="minorHAnsi" w:hAnsi="TimesNewRomanPS-BoldMT" w:cstheme="minorBidi"/>
                <w:bCs/>
                <w:sz w:val="24"/>
                <w:szCs w:val="24"/>
              </w:rPr>
              <w:t>QĐ-UBND</w:t>
            </w:r>
            <w:r w:rsidRPr="00013FD5">
              <w:rPr>
                <w:rFonts w:ascii="TimesNewRomanPSMT" w:eastAsiaTheme="minorHAnsi" w:hAnsi="TimesNewRomanPSMT" w:cstheme="minorBidi"/>
                <w:sz w:val="24"/>
                <w:szCs w:val="24"/>
              </w:rPr>
              <w:t>”</w:t>
            </w:r>
          </w:p>
          <w:p w14:paraId="721C9EBF" w14:textId="4AE6C6F5" w:rsidR="00E467D2" w:rsidRPr="00013FD5" w:rsidRDefault="00E467D2" w:rsidP="005A5C81">
            <w:pPr>
              <w:spacing w:before="60" w:after="60"/>
              <w:jc w:val="center"/>
              <w:rPr>
                <w:sz w:val="24"/>
                <w:szCs w:val="24"/>
              </w:rPr>
            </w:pPr>
            <w:r w:rsidRPr="00013FD5">
              <w:rPr>
                <w:rFonts w:eastAsiaTheme="minorHAnsi"/>
                <w:sz w:val="24"/>
                <w:szCs w:val="24"/>
              </w:rPr>
              <w:t>- Dưới phần căn cứ ban hành, đề nghị cơ quan soạn thảo chỉnh sửa thành:</w:t>
            </w:r>
            <w:r w:rsidRPr="00013FD5">
              <w:rPr>
                <w:rFonts w:eastAsiaTheme="minorHAnsi"/>
                <w:sz w:val="24"/>
                <w:szCs w:val="24"/>
              </w:rPr>
              <w:br/>
            </w:r>
            <w:r w:rsidRPr="00013FD5">
              <w:rPr>
                <w:rFonts w:eastAsiaTheme="minorHAnsi"/>
                <w:i/>
                <w:iCs/>
                <w:sz w:val="24"/>
                <w:szCs w:val="24"/>
              </w:rPr>
              <w:t xml:space="preserve">“Ủy ban nhân dân ban hành Quyết định quy định </w:t>
            </w:r>
            <w:r w:rsidRPr="00013FD5">
              <w:rPr>
                <w:rFonts w:eastAsiaTheme="minorHAnsi"/>
                <w:bCs/>
                <w:i/>
                <w:iCs/>
                <w:sz w:val="24"/>
                <w:szCs w:val="24"/>
              </w:rPr>
              <w:t>mức</w:t>
            </w:r>
            <w:r w:rsidRPr="00013FD5">
              <w:rPr>
                <w:rFonts w:eastAsiaTheme="minorHAnsi"/>
                <w:b/>
                <w:bCs/>
                <w:i/>
                <w:iCs/>
                <w:sz w:val="24"/>
                <w:szCs w:val="24"/>
              </w:rPr>
              <w:t xml:space="preserve"> </w:t>
            </w:r>
            <w:r w:rsidRPr="00013FD5">
              <w:rPr>
                <w:rFonts w:eastAsiaTheme="minorHAnsi"/>
                <w:i/>
                <w:iCs/>
                <w:sz w:val="24"/>
                <w:szCs w:val="24"/>
              </w:rPr>
              <w:t>tỷ lệ (%) để tính ...”</w:t>
            </w:r>
          </w:p>
        </w:tc>
        <w:tc>
          <w:tcPr>
            <w:tcW w:w="3969" w:type="dxa"/>
          </w:tcPr>
          <w:p w14:paraId="4F02FF5F" w14:textId="4647DB26" w:rsidR="00E467D2" w:rsidRPr="00013FD5" w:rsidRDefault="00E467D2" w:rsidP="006550C6">
            <w:pPr>
              <w:spacing w:before="60" w:after="60"/>
              <w:jc w:val="center"/>
              <w:rPr>
                <w:noProof/>
                <w:sz w:val="24"/>
                <w:szCs w:val="24"/>
              </w:rPr>
            </w:pPr>
            <w:r w:rsidRPr="00013FD5">
              <w:rPr>
                <w:rFonts w:eastAsiaTheme="minorHAnsi"/>
                <w:sz w:val="24"/>
                <w:szCs w:val="24"/>
              </w:rPr>
              <w:t>Sở Tài chính đã tiếp thu, hoàn thiện dự thảo</w:t>
            </w:r>
          </w:p>
        </w:tc>
      </w:tr>
      <w:tr w:rsidR="00013FD5" w:rsidRPr="00013FD5" w14:paraId="36D1B523" w14:textId="77777777" w:rsidTr="006B7E31">
        <w:trPr>
          <w:trHeight w:val="1551"/>
          <w:tblHeader/>
        </w:trPr>
        <w:tc>
          <w:tcPr>
            <w:tcW w:w="1673" w:type="dxa"/>
            <w:vMerge/>
            <w:vAlign w:val="center"/>
          </w:tcPr>
          <w:p w14:paraId="6DD23C3F" w14:textId="77777777" w:rsidR="00E467D2" w:rsidRPr="00013FD5" w:rsidRDefault="00E467D2" w:rsidP="000503FA">
            <w:pPr>
              <w:spacing w:before="60" w:after="60" w:line="340" w:lineRule="exact"/>
              <w:jc w:val="center"/>
              <w:rPr>
                <w:b/>
                <w:noProof/>
                <w:sz w:val="24"/>
                <w:szCs w:val="24"/>
              </w:rPr>
            </w:pPr>
          </w:p>
        </w:tc>
        <w:tc>
          <w:tcPr>
            <w:tcW w:w="1843" w:type="dxa"/>
            <w:vAlign w:val="center"/>
          </w:tcPr>
          <w:p w14:paraId="355E3380" w14:textId="3A11B897" w:rsidR="00E467D2" w:rsidRPr="00013FD5" w:rsidRDefault="00E467D2" w:rsidP="000503FA">
            <w:pPr>
              <w:spacing w:before="60" w:after="60" w:line="340" w:lineRule="exact"/>
              <w:jc w:val="center"/>
              <w:rPr>
                <w:b/>
                <w:noProof/>
                <w:sz w:val="24"/>
                <w:szCs w:val="24"/>
              </w:rPr>
            </w:pPr>
            <w:r w:rsidRPr="00013FD5">
              <w:rPr>
                <w:b/>
                <w:noProof/>
                <w:sz w:val="24"/>
                <w:szCs w:val="24"/>
              </w:rPr>
              <w:t>Thanh tra tỉnh</w:t>
            </w:r>
          </w:p>
        </w:tc>
        <w:tc>
          <w:tcPr>
            <w:tcW w:w="3118" w:type="dxa"/>
            <w:vAlign w:val="center"/>
          </w:tcPr>
          <w:p w14:paraId="79EA7DA7" w14:textId="7F2FDDD6" w:rsidR="00E467D2" w:rsidRPr="00013FD5" w:rsidRDefault="00E467D2" w:rsidP="00191FDC">
            <w:pPr>
              <w:pStyle w:val="BodyText"/>
              <w:spacing w:before="120"/>
              <w:ind w:left="30"/>
              <w:jc w:val="both"/>
              <w:rPr>
                <w:rFonts w:eastAsiaTheme="minorHAnsi"/>
                <w:sz w:val="24"/>
                <w:szCs w:val="24"/>
                <w:lang w:val="en-US"/>
              </w:rPr>
            </w:pPr>
            <w:r w:rsidRPr="00013FD5">
              <w:rPr>
                <w:rFonts w:eastAsiaTheme="minorHAnsi"/>
                <w:sz w:val="24"/>
                <w:szCs w:val="24"/>
                <w:lang w:val="en-US"/>
              </w:rPr>
              <w:t xml:space="preserve">Đề nghị sửa cụm từ “Nghị định số 103/2024/NĐ-CP quy định </w:t>
            </w:r>
            <w:r w:rsidRPr="00013FD5">
              <w:rPr>
                <w:rFonts w:eastAsiaTheme="minorHAnsi"/>
                <w:bCs/>
                <w:iCs/>
                <w:sz w:val="24"/>
                <w:szCs w:val="24"/>
                <w:lang w:val="en-US"/>
              </w:rPr>
              <w:t>về thu tiền sử dụng đất, tiền thuê đất</w:t>
            </w:r>
            <w:r w:rsidRPr="00013FD5">
              <w:rPr>
                <w:rFonts w:eastAsiaTheme="minorHAnsi"/>
                <w:sz w:val="24"/>
                <w:szCs w:val="24"/>
                <w:lang w:val="en-US"/>
              </w:rPr>
              <w:t>” thành Nghị định số 103/2024/NĐ-CP quy định</w:t>
            </w:r>
            <w:r w:rsidRPr="00013FD5">
              <w:rPr>
                <w:rFonts w:eastAsiaTheme="minorHAnsi"/>
                <w:sz w:val="24"/>
                <w:szCs w:val="24"/>
                <w:lang w:val="en-US"/>
              </w:rPr>
              <w:br/>
            </w:r>
            <w:r w:rsidRPr="00013FD5">
              <w:rPr>
                <w:rFonts w:eastAsiaTheme="minorHAnsi"/>
                <w:bCs/>
                <w:iCs/>
                <w:sz w:val="24"/>
                <w:szCs w:val="24"/>
                <w:lang w:val="en-US"/>
              </w:rPr>
              <w:t>về tiền sử dụng đất, tiền thuê đất</w:t>
            </w:r>
            <w:r w:rsidRPr="00013FD5">
              <w:rPr>
                <w:rFonts w:eastAsiaTheme="minorHAnsi"/>
                <w:sz w:val="24"/>
                <w:szCs w:val="24"/>
                <w:lang w:val="en-US"/>
              </w:rPr>
              <w:t>.</w:t>
            </w:r>
          </w:p>
        </w:tc>
        <w:tc>
          <w:tcPr>
            <w:tcW w:w="3969" w:type="dxa"/>
          </w:tcPr>
          <w:p w14:paraId="33E36CCD" w14:textId="56D9FF90" w:rsidR="00E467D2" w:rsidRPr="00013FD5" w:rsidRDefault="004A459C" w:rsidP="00D12FA2">
            <w:pPr>
              <w:spacing w:before="60" w:after="60" w:line="340" w:lineRule="exact"/>
              <w:jc w:val="both"/>
              <w:rPr>
                <w:sz w:val="24"/>
                <w:szCs w:val="24"/>
              </w:rPr>
            </w:pPr>
            <w:r w:rsidRPr="00013FD5">
              <w:rPr>
                <w:rFonts w:eastAsiaTheme="minorHAnsi"/>
                <w:sz w:val="24"/>
                <w:szCs w:val="24"/>
              </w:rPr>
              <w:t>Sở Tài chính đã tiếp thu, hoàn thiện dự thảo</w:t>
            </w:r>
          </w:p>
        </w:tc>
      </w:tr>
      <w:tr w:rsidR="00013FD5" w:rsidRPr="00013FD5" w14:paraId="3510A80C" w14:textId="77777777" w:rsidTr="006B7E31">
        <w:trPr>
          <w:trHeight w:val="1551"/>
          <w:tblHeader/>
        </w:trPr>
        <w:tc>
          <w:tcPr>
            <w:tcW w:w="1673" w:type="dxa"/>
            <w:vAlign w:val="center"/>
          </w:tcPr>
          <w:p w14:paraId="02273034" w14:textId="4F7A0F63" w:rsidR="006A657B" w:rsidRPr="00013FD5" w:rsidRDefault="009415BB" w:rsidP="000503FA">
            <w:pPr>
              <w:spacing w:before="60" w:after="60" w:line="340" w:lineRule="exact"/>
              <w:jc w:val="center"/>
              <w:rPr>
                <w:b/>
                <w:noProof/>
                <w:sz w:val="24"/>
                <w:szCs w:val="24"/>
              </w:rPr>
            </w:pPr>
            <w:r w:rsidRPr="00013FD5">
              <w:rPr>
                <w:b/>
                <w:noProof/>
                <w:sz w:val="24"/>
                <w:szCs w:val="24"/>
              </w:rPr>
              <w:t>Phần căn cứ</w:t>
            </w:r>
          </w:p>
        </w:tc>
        <w:tc>
          <w:tcPr>
            <w:tcW w:w="1843" w:type="dxa"/>
            <w:vAlign w:val="center"/>
          </w:tcPr>
          <w:p w14:paraId="3470E12E" w14:textId="455C8D52" w:rsidR="006A657B" w:rsidRPr="00013FD5" w:rsidRDefault="006A657B" w:rsidP="000503FA">
            <w:pPr>
              <w:spacing w:before="60" w:after="60" w:line="340" w:lineRule="exact"/>
              <w:jc w:val="center"/>
              <w:rPr>
                <w:b/>
                <w:noProof/>
                <w:sz w:val="24"/>
                <w:szCs w:val="24"/>
              </w:rPr>
            </w:pPr>
            <w:r w:rsidRPr="00013FD5">
              <w:rPr>
                <w:b/>
                <w:noProof/>
                <w:sz w:val="24"/>
                <w:szCs w:val="24"/>
              </w:rPr>
              <w:t>Văn phòng ĐBQH và HĐND</w:t>
            </w:r>
          </w:p>
        </w:tc>
        <w:tc>
          <w:tcPr>
            <w:tcW w:w="3118" w:type="dxa"/>
            <w:vAlign w:val="center"/>
          </w:tcPr>
          <w:p w14:paraId="697B7495" w14:textId="063C08FB" w:rsidR="006A657B" w:rsidRPr="00013FD5" w:rsidRDefault="006A657B" w:rsidP="00191FDC">
            <w:pPr>
              <w:pStyle w:val="BodyText"/>
              <w:spacing w:before="120"/>
              <w:ind w:left="30"/>
              <w:jc w:val="both"/>
              <w:rPr>
                <w:rFonts w:ascii="TimesNewRomanPSMT" w:eastAsiaTheme="minorHAnsi" w:hAnsi="TimesNewRomanPSMT" w:cstheme="minorBidi"/>
                <w:sz w:val="24"/>
                <w:szCs w:val="24"/>
                <w:lang w:val="en-US"/>
              </w:rPr>
            </w:pPr>
            <w:r w:rsidRPr="00013FD5">
              <w:rPr>
                <w:rFonts w:ascii="TimesNewRomanPSMT" w:eastAsiaTheme="minorHAnsi" w:hAnsi="TimesNewRomanPSMT" w:cstheme="minorBidi"/>
                <w:sz w:val="24"/>
                <w:szCs w:val="24"/>
                <w:lang w:val="en-US"/>
              </w:rPr>
              <w:t xml:space="preserve">Đề nghị bổ sung </w:t>
            </w:r>
            <w:r w:rsidRPr="00013FD5">
              <w:rPr>
                <w:rFonts w:ascii="TimesNewRomanPSMT" w:eastAsiaTheme="minorHAnsi" w:hAnsi="TimesNewRomanPSMT" w:cstheme="minorBidi"/>
                <w:i/>
                <w:sz w:val="24"/>
                <w:szCs w:val="24"/>
                <w:lang w:val="en-US"/>
              </w:rPr>
              <w:t>“Nghị định số 78/2025/NĐ-CP được sửa đổi, bổ sung bởi Nghị định số 187/2025/NĐ-CP”</w:t>
            </w:r>
            <w:r w:rsidRPr="00013FD5">
              <w:rPr>
                <w:rFonts w:ascii="TimesNewRomanPSMT" w:eastAsiaTheme="minorHAnsi" w:hAnsi="TimesNewRomanPSMT" w:cstheme="minorBidi"/>
                <w:sz w:val="24"/>
                <w:szCs w:val="24"/>
                <w:lang w:val="en-US"/>
              </w:rPr>
              <w:t xml:space="preserve"> vào phần căn cứ</w:t>
            </w:r>
          </w:p>
        </w:tc>
        <w:tc>
          <w:tcPr>
            <w:tcW w:w="3969" w:type="dxa"/>
          </w:tcPr>
          <w:p w14:paraId="5E6968E1" w14:textId="77777777" w:rsidR="006A657B" w:rsidRPr="00013FD5" w:rsidRDefault="004E6752" w:rsidP="00803A3B">
            <w:pPr>
              <w:spacing w:before="60" w:after="60" w:line="340" w:lineRule="exact"/>
              <w:jc w:val="both"/>
              <w:rPr>
                <w:noProof/>
                <w:sz w:val="24"/>
                <w:szCs w:val="24"/>
              </w:rPr>
            </w:pPr>
            <w:r w:rsidRPr="00013FD5">
              <w:rPr>
                <w:noProof/>
                <w:sz w:val="24"/>
                <w:szCs w:val="24"/>
              </w:rPr>
              <w:t>Sở Tài chính giữ nguyên ý kiến như Dự thảo</w:t>
            </w:r>
          </w:p>
          <w:p w14:paraId="403464ED" w14:textId="58B0DFEE" w:rsidR="00615A6A" w:rsidRPr="00013FD5" w:rsidRDefault="00615A6A" w:rsidP="006E1D35">
            <w:pPr>
              <w:spacing w:before="60" w:after="60" w:line="340" w:lineRule="exact"/>
              <w:jc w:val="both"/>
              <w:rPr>
                <w:noProof/>
                <w:sz w:val="24"/>
                <w:szCs w:val="24"/>
              </w:rPr>
            </w:pPr>
            <w:r w:rsidRPr="00013FD5">
              <w:rPr>
                <w:noProof/>
                <w:sz w:val="24"/>
                <w:szCs w:val="24"/>
              </w:rPr>
              <w:t xml:space="preserve">- Theo quy định </w:t>
            </w:r>
            <w:r w:rsidR="006E1D35" w:rsidRPr="00013FD5">
              <w:rPr>
                <w:noProof/>
                <w:sz w:val="24"/>
                <w:szCs w:val="24"/>
              </w:rPr>
              <w:t>tại</w:t>
            </w:r>
            <w:r w:rsidRPr="00013FD5">
              <w:rPr>
                <w:noProof/>
                <w:sz w:val="24"/>
                <w:szCs w:val="24"/>
              </w:rPr>
              <w:t xml:space="preserve"> Điều 62 Nghị định số 78/2025/NĐ-CP thì c</w:t>
            </w:r>
            <w:r w:rsidRPr="00013FD5">
              <w:rPr>
                <w:sz w:val="24"/>
                <w:szCs w:val="24"/>
                <w:shd w:val="clear" w:color="auto" w:fill="FFFFFF"/>
              </w:rPr>
              <w:t>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 Do đó nội dung căn cứ ban hành, đã nêu dẫn chứng Luật ban hành văn bản QPPL; không cần thiết bổ sung NĐ số 78.</w:t>
            </w:r>
          </w:p>
        </w:tc>
      </w:tr>
      <w:tr w:rsidR="00013FD5" w:rsidRPr="00013FD5" w14:paraId="4D572B98" w14:textId="77777777" w:rsidTr="006B7E31">
        <w:trPr>
          <w:trHeight w:val="3308"/>
          <w:tblHeader/>
        </w:trPr>
        <w:tc>
          <w:tcPr>
            <w:tcW w:w="1673" w:type="dxa"/>
            <w:vAlign w:val="center"/>
          </w:tcPr>
          <w:p w14:paraId="5E11B202" w14:textId="77777777" w:rsidR="004A459C" w:rsidRPr="00013FD5" w:rsidRDefault="004A459C" w:rsidP="000503FA">
            <w:pPr>
              <w:spacing w:before="60" w:after="60" w:line="340" w:lineRule="exact"/>
              <w:jc w:val="center"/>
              <w:rPr>
                <w:b/>
                <w:noProof/>
                <w:sz w:val="24"/>
                <w:szCs w:val="24"/>
              </w:rPr>
            </w:pPr>
          </w:p>
        </w:tc>
        <w:tc>
          <w:tcPr>
            <w:tcW w:w="1843" w:type="dxa"/>
            <w:vAlign w:val="center"/>
          </w:tcPr>
          <w:p w14:paraId="3D78E032" w14:textId="77777777" w:rsidR="004A459C" w:rsidRPr="00013FD5" w:rsidRDefault="00B9288B" w:rsidP="000503FA">
            <w:pPr>
              <w:spacing w:before="60" w:after="60" w:line="340" w:lineRule="exact"/>
              <w:jc w:val="center"/>
              <w:rPr>
                <w:b/>
                <w:noProof/>
                <w:sz w:val="24"/>
                <w:szCs w:val="24"/>
              </w:rPr>
            </w:pPr>
            <w:r w:rsidRPr="00013FD5">
              <w:rPr>
                <w:b/>
                <w:noProof/>
                <w:sz w:val="24"/>
                <w:szCs w:val="24"/>
              </w:rPr>
              <w:t>Thanh tra tỉnh</w:t>
            </w:r>
            <w:r w:rsidR="002D1508" w:rsidRPr="00013FD5">
              <w:rPr>
                <w:b/>
                <w:noProof/>
                <w:sz w:val="24"/>
                <w:szCs w:val="24"/>
              </w:rPr>
              <w:t>;</w:t>
            </w:r>
          </w:p>
          <w:p w14:paraId="67E6F009" w14:textId="189594C4" w:rsidR="002D1508" w:rsidRPr="00013FD5" w:rsidRDefault="002D1508" w:rsidP="000503FA">
            <w:pPr>
              <w:spacing w:before="60" w:after="60" w:line="340" w:lineRule="exact"/>
              <w:jc w:val="center"/>
              <w:rPr>
                <w:b/>
                <w:noProof/>
                <w:sz w:val="24"/>
                <w:szCs w:val="24"/>
              </w:rPr>
            </w:pPr>
          </w:p>
        </w:tc>
        <w:tc>
          <w:tcPr>
            <w:tcW w:w="3118" w:type="dxa"/>
            <w:vAlign w:val="center"/>
          </w:tcPr>
          <w:p w14:paraId="0175093C" w14:textId="77777777" w:rsidR="004A459C" w:rsidRPr="00013FD5" w:rsidRDefault="00B9288B" w:rsidP="00191FDC">
            <w:pPr>
              <w:pStyle w:val="BodyText"/>
              <w:spacing w:before="120"/>
              <w:ind w:left="30"/>
              <w:jc w:val="both"/>
              <w:rPr>
                <w:rFonts w:ascii="TimesNewRomanPSMT" w:eastAsiaTheme="minorHAnsi" w:hAnsi="TimesNewRomanPSMT" w:cstheme="minorBidi"/>
                <w:sz w:val="24"/>
                <w:szCs w:val="24"/>
                <w:lang w:val="en-US"/>
              </w:rPr>
            </w:pPr>
            <w:r w:rsidRPr="00013FD5">
              <w:rPr>
                <w:rFonts w:ascii="TimesNewRomanPSMT" w:eastAsiaTheme="minorHAnsi" w:hAnsi="TimesNewRomanPSMT" w:cstheme="minorBidi"/>
                <w:sz w:val="24"/>
                <w:szCs w:val="24"/>
                <w:lang w:val="en-US"/>
              </w:rPr>
              <w:t>- Bổ sung cụm từ “phần trăm” vào giữa cụm từ “tỷ lệ (%)”</w:t>
            </w:r>
          </w:p>
          <w:p w14:paraId="21936608" w14:textId="5EDEDDDE" w:rsidR="00B9288B" w:rsidRPr="00013FD5" w:rsidRDefault="00B9288B" w:rsidP="00191FDC">
            <w:pPr>
              <w:pStyle w:val="BodyText"/>
              <w:spacing w:before="120"/>
              <w:ind w:left="30"/>
              <w:jc w:val="both"/>
              <w:rPr>
                <w:rFonts w:eastAsiaTheme="minorHAnsi"/>
                <w:sz w:val="24"/>
                <w:szCs w:val="24"/>
                <w:lang w:val="en-US"/>
              </w:rPr>
            </w:pPr>
            <w:r w:rsidRPr="00013FD5">
              <w:rPr>
                <w:rFonts w:ascii="TimesNewRomanPSMT" w:eastAsiaTheme="minorHAnsi" w:hAnsi="TimesNewRomanPSMT" w:cstheme="minorBidi"/>
                <w:sz w:val="24"/>
                <w:szCs w:val="24"/>
                <w:lang w:val="en-US"/>
              </w:rPr>
              <w:t>- Thay thế từ “thu” bằng cụm từ “để tính đơn giá thuê đất” cho phù hợp với quy định tại khoản 2 Điều 27 và khoản 2 Điều 28 Nghị định số 103/2024/NĐ-CP ngày 30/7/2024 của Chính phủ</w:t>
            </w:r>
          </w:p>
        </w:tc>
        <w:tc>
          <w:tcPr>
            <w:tcW w:w="3969" w:type="dxa"/>
          </w:tcPr>
          <w:p w14:paraId="7E641F32" w14:textId="77777777" w:rsidR="00803A3B" w:rsidRPr="00013FD5" w:rsidRDefault="00803A3B" w:rsidP="00803A3B">
            <w:pPr>
              <w:spacing w:before="60" w:after="60" w:line="340" w:lineRule="exact"/>
              <w:jc w:val="both"/>
              <w:rPr>
                <w:noProof/>
                <w:sz w:val="24"/>
                <w:szCs w:val="24"/>
              </w:rPr>
            </w:pPr>
            <w:r w:rsidRPr="00013FD5">
              <w:rPr>
                <w:noProof/>
                <w:sz w:val="24"/>
                <w:szCs w:val="24"/>
              </w:rPr>
              <w:t xml:space="preserve">Sở Tài chính giữ nguyên ý kiến như Dự thảo, lý do như sau: </w:t>
            </w:r>
          </w:p>
          <w:p w14:paraId="2EBE15CD" w14:textId="49890BE0" w:rsidR="004A459C" w:rsidRPr="00013FD5" w:rsidRDefault="001A6DF4" w:rsidP="00D12FA2">
            <w:pPr>
              <w:spacing w:before="60" w:after="60" w:line="340" w:lineRule="exact"/>
              <w:jc w:val="both"/>
              <w:rPr>
                <w:sz w:val="24"/>
                <w:szCs w:val="24"/>
              </w:rPr>
            </w:pPr>
            <w:r w:rsidRPr="00013FD5">
              <w:rPr>
                <w:sz w:val="24"/>
                <w:szCs w:val="24"/>
              </w:rPr>
              <w:t xml:space="preserve">Theo quy định tại Khoản 1 Điều 48: Trách nhiệm của UBND tỉnh: </w:t>
            </w:r>
            <w:r w:rsidRPr="00013FD5">
              <w:rPr>
                <w:i/>
                <w:sz w:val="24"/>
                <w:szCs w:val="24"/>
              </w:rPr>
              <w:t>“</w:t>
            </w:r>
            <w:r w:rsidRPr="00013FD5">
              <w:rPr>
                <w:i/>
                <w:sz w:val="24"/>
                <w:szCs w:val="24"/>
                <w:shd w:val="clear" w:color="auto" w:fill="FFFFFF"/>
                <w:lang w:val="en"/>
              </w:rPr>
              <w:t>1. Ban hành m</w:t>
            </w:r>
            <w:r w:rsidRPr="00013FD5">
              <w:rPr>
                <w:i/>
                <w:sz w:val="24"/>
                <w:szCs w:val="24"/>
                <w:shd w:val="clear" w:color="auto" w:fill="FFFFFF"/>
                <w:lang w:val="vi-VN"/>
              </w:rPr>
              <w:t>ức tỷ lệ (%) để t</w:t>
            </w:r>
            <w:r w:rsidRPr="00013FD5">
              <w:rPr>
                <w:i/>
                <w:sz w:val="24"/>
                <w:szCs w:val="24"/>
                <w:shd w:val="clear" w:color="auto" w:fill="FFFFFF"/>
              </w:rPr>
              <w:t>ính đơn giá thuê đ</w:t>
            </w:r>
            <w:r w:rsidRPr="00013FD5">
              <w:rPr>
                <w:i/>
                <w:sz w:val="24"/>
                <w:szCs w:val="24"/>
                <w:shd w:val="clear" w:color="auto" w:fill="FFFFFF"/>
                <w:lang w:val="vi-VN"/>
              </w:rPr>
              <w:t>ất, mức tỷ lệ (%) thu đối với đất x</w:t>
            </w:r>
            <w:r w:rsidRPr="00013FD5">
              <w:rPr>
                <w:i/>
                <w:sz w:val="24"/>
                <w:szCs w:val="24"/>
                <w:shd w:val="clear" w:color="auto" w:fill="FFFFFF"/>
              </w:rPr>
              <w:t>ây d</w:t>
            </w:r>
            <w:r w:rsidRPr="00013FD5">
              <w:rPr>
                <w:i/>
                <w:sz w:val="24"/>
                <w:szCs w:val="24"/>
                <w:shd w:val="clear" w:color="auto" w:fill="FFFFFF"/>
                <w:lang w:val="vi-VN"/>
              </w:rPr>
              <w:t>ựng c</w:t>
            </w:r>
            <w:r w:rsidRPr="00013FD5">
              <w:rPr>
                <w:i/>
                <w:sz w:val="24"/>
                <w:szCs w:val="24"/>
                <w:shd w:val="clear" w:color="auto" w:fill="FFFFFF"/>
              </w:rPr>
              <w:t>ông trình ng</w:t>
            </w:r>
            <w:r w:rsidRPr="00013FD5">
              <w:rPr>
                <w:i/>
                <w:sz w:val="24"/>
                <w:szCs w:val="24"/>
                <w:shd w:val="clear" w:color="auto" w:fill="FFFFFF"/>
                <w:lang w:val="vi-VN"/>
              </w:rPr>
              <w:t>ầm, mức tỷ lệ (%) thu đối với đất c</w:t>
            </w:r>
            <w:r w:rsidRPr="00013FD5">
              <w:rPr>
                <w:i/>
                <w:sz w:val="24"/>
                <w:szCs w:val="24"/>
                <w:shd w:val="clear" w:color="auto" w:fill="FFFFFF"/>
              </w:rPr>
              <w:t>ó m</w:t>
            </w:r>
            <w:r w:rsidRPr="00013FD5">
              <w:rPr>
                <w:i/>
                <w:sz w:val="24"/>
                <w:szCs w:val="24"/>
                <w:shd w:val="clear" w:color="auto" w:fill="FFFFFF"/>
                <w:lang w:val="vi-VN"/>
              </w:rPr>
              <w:t>ặt nước</w:t>
            </w:r>
            <w:r w:rsidRPr="00013FD5">
              <w:rPr>
                <w:i/>
                <w:sz w:val="24"/>
                <w:szCs w:val="24"/>
                <w:shd w:val="clear" w:color="auto" w:fill="FFFFFF"/>
              </w:rPr>
              <w:t>...”</w:t>
            </w:r>
          </w:p>
        </w:tc>
      </w:tr>
      <w:tr w:rsidR="00013FD5" w:rsidRPr="00013FD5" w14:paraId="2E146265" w14:textId="77777777" w:rsidTr="006B7E31">
        <w:trPr>
          <w:trHeight w:val="3544"/>
          <w:tblHeader/>
        </w:trPr>
        <w:tc>
          <w:tcPr>
            <w:tcW w:w="1673" w:type="dxa"/>
            <w:vAlign w:val="center"/>
          </w:tcPr>
          <w:p w14:paraId="096A2DB7" w14:textId="77777777" w:rsidR="002353F1" w:rsidRPr="00013FD5" w:rsidRDefault="002353F1" w:rsidP="000503FA">
            <w:pPr>
              <w:spacing w:before="60" w:after="60" w:line="340" w:lineRule="exact"/>
              <w:jc w:val="center"/>
              <w:rPr>
                <w:b/>
                <w:noProof/>
                <w:sz w:val="24"/>
                <w:szCs w:val="24"/>
              </w:rPr>
            </w:pPr>
          </w:p>
        </w:tc>
        <w:tc>
          <w:tcPr>
            <w:tcW w:w="1843" w:type="dxa"/>
            <w:vAlign w:val="center"/>
          </w:tcPr>
          <w:p w14:paraId="496873C9" w14:textId="36B9A07F" w:rsidR="002353F1" w:rsidRPr="00013FD5" w:rsidRDefault="002353F1" w:rsidP="000503FA">
            <w:pPr>
              <w:spacing w:before="60" w:after="60" w:line="340" w:lineRule="exact"/>
              <w:jc w:val="center"/>
              <w:rPr>
                <w:b/>
                <w:noProof/>
                <w:sz w:val="24"/>
                <w:szCs w:val="24"/>
              </w:rPr>
            </w:pPr>
            <w:r w:rsidRPr="00013FD5">
              <w:rPr>
                <w:b/>
                <w:noProof/>
                <w:sz w:val="24"/>
                <w:szCs w:val="24"/>
              </w:rPr>
              <w:t>Văn phòng ĐBQH và HĐND</w:t>
            </w:r>
          </w:p>
        </w:tc>
        <w:tc>
          <w:tcPr>
            <w:tcW w:w="3118" w:type="dxa"/>
            <w:vAlign w:val="center"/>
          </w:tcPr>
          <w:p w14:paraId="59E33D81" w14:textId="77777777" w:rsidR="002353F1" w:rsidRPr="00013FD5" w:rsidRDefault="002353F1" w:rsidP="00191FDC">
            <w:pPr>
              <w:pStyle w:val="BodyText"/>
              <w:spacing w:before="120"/>
              <w:ind w:left="30"/>
              <w:jc w:val="both"/>
              <w:rPr>
                <w:rFonts w:ascii="TimesNewRomanPSMT" w:eastAsiaTheme="minorHAnsi" w:hAnsi="TimesNewRomanPSMT" w:cstheme="minorBidi"/>
                <w:sz w:val="24"/>
                <w:szCs w:val="24"/>
                <w:lang w:val="en-US"/>
              </w:rPr>
            </w:pPr>
            <w:r w:rsidRPr="00013FD5">
              <w:rPr>
                <w:rFonts w:ascii="TimesNewRomanPSMT" w:eastAsiaTheme="minorHAnsi" w:hAnsi="TimesNewRomanPSMT" w:cstheme="minorBidi"/>
                <w:sz w:val="24"/>
                <w:szCs w:val="24"/>
                <w:lang w:val="en-US"/>
              </w:rPr>
              <w:t>- Hiệu chỉnh cụm từ “mức tỷ lệ (%) để tính đơn giá thuê đất” thành “ mức tỷ lệ phần trăm (%) tính đơn giá thuê đất”</w:t>
            </w:r>
          </w:p>
          <w:p w14:paraId="472EC999" w14:textId="1F5D9C21" w:rsidR="000E4879" w:rsidRPr="00013FD5" w:rsidRDefault="002353F1" w:rsidP="00191FDC">
            <w:pPr>
              <w:pStyle w:val="BodyText"/>
              <w:spacing w:before="120"/>
              <w:ind w:left="30"/>
              <w:jc w:val="both"/>
              <w:rPr>
                <w:rFonts w:ascii="TimesNewRomanPSMT" w:eastAsiaTheme="minorHAnsi" w:hAnsi="TimesNewRomanPSMT" w:cstheme="minorBidi"/>
                <w:sz w:val="24"/>
                <w:szCs w:val="24"/>
                <w:lang w:val="en-US"/>
              </w:rPr>
            </w:pPr>
            <w:r w:rsidRPr="00013FD5">
              <w:rPr>
                <w:rFonts w:ascii="TimesNewRomanPSMT" w:eastAsiaTheme="minorHAnsi" w:hAnsi="TimesNewRomanPSMT" w:cstheme="minorBidi"/>
                <w:sz w:val="24"/>
                <w:szCs w:val="24"/>
                <w:lang w:val="en-US"/>
              </w:rPr>
              <w:t>- “Mức tỷ lệ (%) thu đối với đất xây dựng công trình ngầm” thành “mức đơn giá thuê đất đối với đất được Nhà nước cho thuê để xây dựng công trình ngầm”....</w:t>
            </w:r>
          </w:p>
        </w:tc>
        <w:tc>
          <w:tcPr>
            <w:tcW w:w="3969" w:type="dxa"/>
          </w:tcPr>
          <w:p w14:paraId="131FA2F5" w14:textId="77777777" w:rsidR="002353F1" w:rsidRPr="00013FD5" w:rsidRDefault="002353F1" w:rsidP="002353F1">
            <w:pPr>
              <w:spacing w:before="60" w:after="60" w:line="340" w:lineRule="exact"/>
              <w:jc w:val="both"/>
              <w:rPr>
                <w:noProof/>
                <w:sz w:val="24"/>
                <w:szCs w:val="24"/>
              </w:rPr>
            </w:pPr>
            <w:r w:rsidRPr="00013FD5">
              <w:rPr>
                <w:noProof/>
                <w:sz w:val="24"/>
                <w:szCs w:val="24"/>
              </w:rPr>
              <w:t xml:space="preserve">Sở Tài chính giữ nguyên ý kiến như Dự thảo, lý do như sau: </w:t>
            </w:r>
          </w:p>
          <w:p w14:paraId="68F8DBC7" w14:textId="3FBB5A0F" w:rsidR="002353F1" w:rsidRPr="00013FD5" w:rsidRDefault="002353F1" w:rsidP="002353F1">
            <w:pPr>
              <w:spacing w:before="60" w:after="60" w:line="340" w:lineRule="exact"/>
              <w:jc w:val="both"/>
              <w:rPr>
                <w:noProof/>
                <w:sz w:val="24"/>
                <w:szCs w:val="24"/>
              </w:rPr>
            </w:pPr>
            <w:r w:rsidRPr="00013FD5">
              <w:rPr>
                <w:sz w:val="24"/>
                <w:szCs w:val="24"/>
              </w:rPr>
              <w:t xml:space="preserve">Theo quy định tại Khoản 1 Điều 48: Trách nhiệm của UBND tỉnh: </w:t>
            </w:r>
            <w:r w:rsidRPr="00013FD5">
              <w:rPr>
                <w:i/>
                <w:sz w:val="24"/>
                <w:szCs w:val="24"/>
              </w:rPr>
              <w:t>“</w:t>
            </w:r>
            <w:r w:rsidRPr="00013FD5">
              <w:rPr>
                <w:i/>
                <w:sz w:val="24"/>
                <w:szCs w:val="24"/>
                <w:shd w:val="clear" w:color="auto" w:fill="FFFFFF"/>
                <w:lang w:val="en"/>
              </w:rPr>
              <w:t>1. Ban hành m</w:t>
            </w:r>
            <w:r w:rsidRPr="00013FD5">
              <w:rPr>
                <w:i/>
                <w:sz w:val="24"/>
                <w:szCs w:val="24"/>
                <w:shd w:val="clear" w:color="auto" w:fill="FFFFFF"/>
                <w:lang w:val="vi-VN"/>
              </w:rPr>
              <w:t>ức tỷ lệ (%) để t</w:t>
            </w:r>
            <w:r w:rsidRPr="00013FD5">
              <w:rPr>
                <w:i/>
                <w:sz w:val="24"/>
                <w:szCs w:val="24"/>
                <w:shd w:val="clear" w:color="auto" w:fill="FFFFFF"/>
              </w:rPr>
              <w:t>ính đơn giá thuê đ</w:t>
            </w:r>
            <w:r w:rsidRPr="00013FD5">
              <w:rPr>
                <w:i/>
                <w:sz w:val="24"/>
                <w:szCs w:val="24"/>
                <w:shd w:val="clear" w:color="auto" w:fill="FFFFFF"/>
                <w:lang w:val="vi-VN"/>
              </w:rPr>
              <w:t>ất, mức tỷ lệ (%) thu đối với đất x</w:t>
            </w:r>
            <w:r w:rsidRPr="00013FD5">
              <w:rPr>
                <w:i/>
                <w:sz w:val="24"/>
                <w:szCs w:val="24"/>
                <w:shd w:val="clear" w:color="auto" w:fill="FFFFFF"/>
              </w:rPr>
              <w:t>ây d</w:t>
            </w:r>
            <w:r w:rsidRPr="00013FD5">
              <w:rPr>
                <w:i/>
                <w:sz w:val="24"/>
                <w:szCs w:val="24"/>
                <w:shd w:val="clear" w:color="auto" w:fill="FFFFFF"/>
                <w:lang w:val="vi-VN"/>
              </w:rPr>
              <w:t>ựng c</w:t>
            </w:r>
            <w:r w:rsidRPr="00013FD5">
              <w:rPr>
                <w:i/>
                <w:sz w:val="24"/>
                <w:szCs w:val="24"/>
                <w:shd w:val="clear" w:color="auto" w:fill="FFFFFF"/>
              </w:rPr>
              <w:t>ông trình ng</w:t>
            </w:r>
            <w:r w:rsidRPr="00013FD5">
              <w:rPr>
                <w:i/>
                <w:sz w:val="24"/>
                <w:szCs w:val="24"/>
                <w:shd w:val="clear" w:color="auto" w:fill="FFFFFF"/>
                <w:lang w:val="vi-VN"/>
              </w:rPr>
              <w:t>ầm, mức tỷ lệ (%) thu đối với đất c</w:t>
            </w:r>
            <w:r w:rsidRPr="00013FD5">
              <w:rPr>
                <w:i/>
                <w:sz w:val="24"/>
                <w:szCs w:val="24"/>
                <w:shd w:val="clear" w:color="auto" w:fill="FFFFFF"/>
              </w:rPr>
              <w:t>ó m</w:t>
            </w:r>
            <w:r w:rsidRPr="00013FD5">
              <w:rPr>
                <w:i/>
                <w:sz w:val="24"/>
                <w:szCs w:val="24"/>
                <w:shd w:val="clear" w:color="auto" w:fill="FFFFFF"/>
                <w:lang w:val="vi-VN"/>
              </w:rPr>
              <w:t>ặt nước</w:t>
            </w:r>
            <w:r w:rsidRPr="00013FD5">
              <w:rPr>
                <w:i/>
                <w:sz w:val="24"/>
                <w:szCs w:val="24"/>
                <w:shd w:val="clear" w:color="auto" w:fill="FFFFFF"/>
              </w:rPr>
              <w:t>...”</w:t>
            </w:r>
          </w:p>
        </w:tc>
      </w:tr>
      <w:tr w:rsidR="00013FD5" w:rsidRPr="00013FD5" w14:paraId="7EE5CF7F" w14:textId="77777777" w:rsidTr="006B7E31">
        <w:trPr>
          <w:trHeight w:val="1551"/>
          <w:tblHeader/>
        </w:trPr>
        <w:tc>
          <w:tcPr>
            <w:tcW w:w="1673" w:type="dxa"/>
            <w:vAlign w:val="center"/>
          </w:tcPr>
          <w:p w14:paraId="010CBF07" w14:textId="77777777" w:rsidR="0006606C" w:rsidRPr="00013FD5" w:rsidRDefault="0006606C" w:rsidP="000503FA">
            <w:pPr>
              <w:spacing w:before="60" w:after="60" w:line="340" w:lineRule="exact"/>
              <w:jc w:val="center"/>
              <w:rPr>
                <w:b/>
                <w:noProof/>
                <w:sz w:val="24"/>
                <w:szCs w:val="24"/>
              </w:rPr>
            </w:pPr>
          </w:p>
        </w:tc>
        <w:tc>
          <w:tcPr>
            <w:tcW w:w="1843" w:type="dxa"/>
            <w:vAlign w:val="center"/>
          </w:tcPr>
          <w:p w14:paraId="61091D53" w14:textId="0C68F4EA" w:rsidR="0006606C" w:rsidRPr="00013FD5" w:rsidRDefault="0006606C" w:rsidP="000503FA">
            <w:pPr>
              <w:spacing w:before="60" w:after="60" w:line="340" w:lineRule="exact"/>
              <w:jc w:val="center"/>
              <w:rPr>
                <w:b/>
                <w:noProof/>
                <w:sz w:val="24"/>
                <w:szCs w:val="24"/>
              </w:rPr>
            </w:pPr>
            <w:r w:rsidRPr="00013FD5">
              <w:rPr>
                <w:b/>
                <w:noProof/>
                <w:sz w:val="24"/>
                <w:szCs w:val="24"/>
              </w:rPr>
              <w:t>Sở Nông nghiệp và Môi trường</w:t>
            </w:r>
          </w:p>
        </w:tc>
        <w:tc>
          <w:tcPr>
            <w:tcW w:w="3118" w:type="dxa"/>
            <w:vAlign w:val="center"/>
          </w:tcPr>
          <w:p w14:paraId="35B6D252" w14:textId="6C8765FA" w:rsidR="0006606C" w:rsidRPr="00013FD5" w:rsidRDefault="004C047D" w:rsidP="00191FDC">
            <w:pPr>
              <w:pStyle w:val="BodyText"/>
              <w:spacing w:before="120"/>
              <w:ind w:left="30"/>
              <w:jc w:val="both"/>
              <w:rPr>
                <w:rFonts w:eastAsiaTheme="minorHAnsi"/>
                <w:sz w:val="24"/>
                <w:szCs w:val="24"/>
                <w:lang w:val="en-US"/>
              </w:rPr>
            </w:pPr>
            <w:r w:rsidRPr="00013FD5">
              <w:rPr>
                <w:rFonts w:ascii="TimesNewRomanPSMT" w:eastAsiaTheme="minorHAnsi" w:hAnsi="TimesNewRomanPSMT" w:cstheme="minorBidi"/>
                <w:sz w:val="24"/>
                <w:szCs w:val="24"/>
                <w:lang w:val="en-US"/>
              </w:rPr>
              <w:t>Đề nghị cơ quan soạn thảo bổ sung nội dung cơ</w:t>
            </w:r>
            <w:r w:rsidRPr="00013FD5">
              <w:rPr>
                <w:rFonts w:ascii="TimesNewRomanPSMT" w:eastAsiaTheme="minorHAnsi" w:hAnsi="TimesNewRomanPSMT" w:cstheme="minorBidi"/>
                <w:sz w:val="24"/>
                <w:szCs w:val="24"/>
                <w:lang w:val="en-US"/>
              </w:rPr>
              <w:br/>
              <w:t>quan ban hành, ngày tháng năm ban hành đối với Nghị định số</w:t>
            </w:r>
            <w:r w:rsidR="00344E93" w:rsidRPr="00013FD5">
              <w:rPr>
                <w:rFonts w:ascii="TimesNewRomanPSMT" w:eastAsiaTheme="minorHAnsi" w:hAnsi="TimesNewRomanPSMT" w:cstheme="minorBidi"/>
                <w:sz w:val="24"/>
                <w:szCs w:val="24"/>
                <w:lang w:val="en-US"/>
              </w:rPr>
              <w:t xml:space="preserve"> 103/2024/NĐ-</w:t>
            </w:r>
            <w:r w:rsidR="00344E93" w:rsidRPr="00013FD5">
              <w:rPr>
                <w:rFonts w:ascii="TimesNewRomanPSMT" w:eastAsiaTheme="minorHAnsi" w:hAnsi="TimesNewRomanPSMT" w:cstheme="minorBidi"/>
                <w:sz w:val="24"/>
                <w:szCs w:val="24"/>
                <w:lang w:val="en-US"/>
              </w:rPr>
              <w:br/>
              <w:t xml:space="preserve">CP, </w:t>
            </w:r>
            <w:r w:rsidRPr="00013FD5">
              <w:rPr>
                <w:rFonts w:ascii="TimesNewRomanPSMT" w:eastAsiaTheme="minorHAnsi" w:hAnsi="TimesNewRomanPSMT" w:cstheme="minorBidi"/>
                <w:sz w:val="24"/>
                <w:szCs w:val="24"/>
                <w:lang w:val="en-US"/>
              </w:rPr>
              <w:t>Nghị quyết số 202/2025/QH15.</w:t>
            </w:r>
          </w:p>
        </w:tc>
        <w:tc>
          <w:tcPr>
            <w:tcW w:w="3969" w:type="dxa"/>
          </w:tcPr>
          <w:p w14:paraId="26190BC5" w14:textId="77777777" w:rsidR="004C047D" w:rsidRPr="00013FD5" w:rsidRDefault="004C047D" w:rsidP="004C047D">
            <w:pPr>
              <w:spacing w:before="60" w:after="60" w:line="340" w:lineRule="exact"/>
              <w:jc w:val="both"/>
              <w:rPr>
                <w:noProof/>
                <w:sz w:val="24"/>
                <w:szCs w:val="24"/>
              </w:rPr>
            </w:pPr>
            <w:r w:rsidRPr="00013FD5">
              <w:rPr>
                <w:noProof/>
                <w:sz w:val="24"/>
                <w:szCs w:val="24"/>
              </w:rPr>
              <w:t xml:space="preserve">Sở Tài chính giữ nguyên ý kiến như Dự thảo, lý do như sau: </w:t>
            </w:r>
          </w:p>
          <w:p w14:paraId="41AF5893" w14:textId="61EBC59B" w:rsidR="0006606C" w:rsidRPr="00013FD5" w:rsidRDefault="004C047D" w:rsidP="00D12FA2">
            <w:pPr>
              <w:spacing w:before="60" w:after="60" w:line="340" w:lineRule="exact"/>
              <w:jc w:val="both"/>
              <w:rPr>
                <w:sz w:val="24"/>
                <w:szCs w:val="24"/>
              </w:rPr>
            </w:pPr>
            <w:r w:rsidRPr="00013FD5">
              <w:rPr>
                <w:sz w:val="24"/>
                <w:szCs w:val="24"/>
              </w:rPr>
              <w:t xml:space="preserve">Đảm bảo theo quy định tại khoản 38 Điều 1 Nghị định số </w:t>
            </w:r>
            <w:r w:rsidRPr="00013FD5">
              <w:rPr>
                <w:sz w:val="24"/>
                <w:szCs w:val="24"/>
                <w:shd w:val="clear" w:color="auto" w:fill="FFFFFF"/>
              </w:rPr>
              <w:t xml:space="preserve">187/2025/NĐ-CP </w:t>
            </w:r>
            <w:r w:rsidRPr="00013FD5">
              <w:rPr>
                <w:iCs/>
                <w:sz w:val="24"/>
                <w:szCs w:val="24"/>
                <w:shd w:val="clear" w:color="auto" w:fill="FFFFFF"/>
                <w:lang w:val="vi-VN"/>
              </w:rPr>
              <w:t>ng</w:t>
            </w:r>
            <w:r w:rsidRPr="00013FD5">
              <w:rPr>
                <w:iCs/>
                <w:sz w:val="24"/>
                <w:szCs w:val="24"/>
                <w:shd w:val="clear" w:color="auto" w:fill="FFFFFF"/>
              </w:rPr>
              <w:t>ày 01 tháng 7 năm 2025 của Chính phủ</w:t>
            </w:r>
          </w:p>
        </w:tc>
      </w:tr>
      <w:tr w:rsidR="00013FD5" w:rsidRPr="00013FD5" w14:paraId="5E52E04E" w14:textId="77777777" w:rsidTr="006B7E31">
        <w:trPr>
          <w:trHeight w:val="1750"/>
          <w:tblHeader/>
        </w:trPr>
        <w:tc>
          <w:tcPr>
            <w:tcW w:w="1673" w:type="dxa"/>
            <w:vAlign w:val="center"/>
          </w:tcPr>
          <w:p w14:paraId="6B320044" w14:textId="7CABF807" w:rsidR="00B73692" w:rsidRPr="00013FD5" w:rsidRDefault="00B73692" w:rsidP="000503FA">
            <w:pPr>
              <w:spacing w:before="60" w:after="60" w:line="340" w:lineRule="exact"/>
              <w:jc w:val="center"/>
              <w:rPr>
                <w:b/>
                <w:noProof/>
                <w:sz w:val="24"/>
                <w:szCs w:val="24"/>
              </w:rPr>
            </w:pPr>
            <w:r w:rsidRPr="00013FD5">
              <w:rPr>
                <w:b/>
                <w:noProof/>
                <w:sz w:val="24"/>
                <w:szCs w:val="24"/>
              </w:rPr>
              <w:t>Điểm d khoản 1 Điều 1 Dự thảo</w:t>
            </w:r>
          </w:p>
        </w:tc>
        <w:tc>
          <w:tcPr>
            <w:tcW w:w="1843" w:type="dxa"/>
            <w:vAlign w:val="center"/>
          </w:tcPr>
          <w:p w14:paraId="78411242" w14:textId="47498651" w:rsidR="00B73692" w:rsidRPr="00013FD5" w:rsidRDefault="00B73692" w:rsidP="000503FA">
            <w:pPr>
              <w:spacing w:before="60" w:after="60" w:line="340" w:lineRule="exact"/>
              <w:jc w:val="center"/>
              <w:rPr>
                <w:b/>
                <w:noProof/>
                <w:sz w:val="24"/>
                <w:szCs w:val="24"/>
              </w:rPr>
            </w:pPr>
            <w:r w:rsidRPr="00013FD5">
              <w:rPr>
                <w:b/>
                <w:noProof/>
                <w:sz w:val="24"/>
                <w:szCs w:val="24"/>
              </w:rPr>
              <w:t>Sở Tư pháp</w:t>
            </w:r>
          </w:p>
        </w:tc>
        <w:tc>
          <w:tcPr>
            <w:tcW w:w="3118" w:type="dxa"/>
            <w:vAlign w:val="center"/>
          </w:tcPr>
          <w:p w14:paraId="73666662" w14:textId="7722A9C9" w:rsidR="00B73692" w:rsidRPr="00013FD5" w:rsidRDefault="001D5C96" w:rsidP="00191FDC">
            <w:pPr>
              <w:pStyle w:val="BodyText"/>
              <w:spacing w:before="120"/>
              <w:ind w:left="30"/>
              <w:jc w:val="both"/>
              <w:rPr>
                <w:sz w:val="24"/>
                <w:szCs w:val="24"/>
                <w:lang w:val="en-US"/>
              </w:rPr>
            </w:pPr>
            <w:r w:rsidRPr="00013FD5">
              <w:rPr>
                <w:rFonts w:eastAsiaTheme="minorHAnsi"/>
                <w:sz w:val="24"/>
                <w:szCs w:val="24"/>
                <w:lang w:val="en-US"/>
              </w:rPr>
              <w:t xml:space="preserve">Đề nghị cơ quan soạn thảo chỉnh sửa lại như sau cho phù hợp: </w:t>
            </w:r>
            <w:r w:rsidRPr="00013FD5">
              <w:rPr>
                <w:rFonts w:eastAsiaTheme="minorHAnsi"/>
                <w:i/>
                <w:iCs/>
                <w:sz w:val="24"/>
                <w:szCs w:val="24"/>
                <w:lang w:val="en-US"/>
              </w:rPr>
              <w:t xml:space="preserve">“d) Đất thuê </w:t>
            </w:r>
            <w:r w:rsidRPr="00013FD5">
              <w:rPr>
                <w:rFonts w:eastAsiaTheme="minorHAnsi"/>
                <w:b/>
                <w:bCs/>
                <w:i/>
                <w:iCs/>
                <w:sz w:val="24"/>
                <w:szCs w:val="24"/>
                <w:lang w:val="en-US"/>
              </w:rPr>
              <w:t xml:space="preserve">thuộc các </w:t>
            </w:r>
            <w:r w:rsidRPr="00013FD5">
              <w:rPr>
                <w:rFonts w:eastAsiaTheme="minorHAnsi"/>
                <w:i/>
                <w:iCs/>
                <w:sz w:val="24"/>
                <w:szCs w:val="24"/>
                <w:lang w:val="en-US"/>
              </w:rPr>
              <w:t>khu công nghiệp, cụm công nghiệp…”</w:t>
            </w:r>
          </w:p>
        </w:tc>
        <w:tc>
          <w:tcPr>
            <w:tcW w:w="3969" w:type="dxa"/>
          </w:tcPr>
          <w:p w14:paraId="16D205B4" w14:textId="77777777" w:rsidR="007600C3" w:rsidRPr="00013FD5" w:rsidRDefault="007600C3" w:rsidP="00D12FA2">
            <w:pPr>
              <w:spacing w:before="60" w:after="60" w:line="340" w:lineRule="exact"/>
              <w:jc w:val="both"/>
              <w:rPr>
                <w:rFonts w:eastAsiaTheme="minorHAnsi"/>
                <w:sz w:val="24"/>
                <w:szCs w:val="24"/>
              </w:rPr>
            </w:pPr>
          </w:p>
          <w:p w14:paraId="3A72B9E9" w14:textId="16214EA0" w:rsidR="00B73692" w:rsidRPr="00013FD5" w:rsidRDefault="00A863CB" w:rsidP="00D12FA2">
            <w:pPr>
              <w:spacing w:before="60" w:after="60" w:line="340" w:lineRule="exact"/>
              <w:jc w:val="both"/>
              <w:rPr>
                <w:noProof/>
                <w:sz w:val="24"/>
                <w:szCs w:val="24"/>
              </w:rPr>
            </w:pPr>
            <w:r w:rsidRPr="00013FD5">
              <w:rPr>
                <w:rFonts w:eastAsiaTheme="minorHAnsi"/>
                <w:sz w:val="24"/>
                <w:szCs w:val="24"/>
              </w:rPr>
              <w:t>Sở Tài chính đã tiếp thu, hoàn thiện dự thảo</w:t>
            </w:r>
          </w:p>
        </w:tc>
      </w:tr>
      <w:tr w:rsidR="00013FD5" w:rsidRPr="00013FD5" w14:paraId="12968E67" w14:textId="77777777" w:rsidTr="006B7E31">
        <w:trPr>
          <w:trHeight w:val="2114"/>
          <w:tblHeader/>
        </w:trPr>
        <w:tc>
          <w:tcPr>
            <w:tcW w:w="1673" w:type="dxa"/>
            <w:vAlign w:val="center"/>
          </w:tcPr>
          <w:p w14:paraId="3C6D72E8" w14:textId="4EDA38C4" w:rsidR="00A85CA8" w:rsidRPr="00013FD5" w:rsidRDefault="00FF0CFC" w:rsidP="000503FA">
            <w:pPr>
              <w:spacing w:before="60" w:after="60" w:line="340" w:lineRule="exact"/>
              <w:jc w:val="center"/>
              <w:rPr>
                <w:b/>
                <w:noProof/>
                <w:sz w:val="24"/>
                <w:szCs w:val="24"/>
              </w:rPr>
            </w:pPr>
            <w:r w:rsidRPr="00013FD5">
              <w:rPr>
                <w:b/>
                <w:noProof/>
                <w:sz w:val="24"/>
                <w:szCs w:val="24"/>
              </w:rPr>
              <w:t>Điều 1 Dự thảo</w:t>
            </w:r>
          </w:p>
        </w:tc>
        <w:tc>
          <w:tcPr>
            <w:tcW w:w="1843" w:type="dxa"/>
            <w:vAlign w:val="center"/>
          </w:tcPr>
          <w:p w14:paraId="4DDDFD1B" w14:textId="57B3B646" w:rsidR="00A85CA8" w:rsidRPr="00013FD5" w:rsidRDefault="00FF0CFC" w:rsidP="000503FA">
            <w:pPr>
              <w:spacing w:before="60" w:after="60" w:line="340" w:lineRule="exact"/>
              <w:jc w:val="center"/>
              <w:rPr>
                <w:b/>
                <w:noProof/>
                <w:sz w:val="24"/>
                <w:szCs w:val="24"/>
              </w:rPr>
            </w:pPr>
            <w:r w:rsidRPr="00013FD5">
              <w:rPr>
                <w:b/>
                <w:noProof/>
                <w:sz w:val="24"/>
                <w:szCs w:val="24"/>
              </w:rPr>
              <w:t>Sở Nông nghiệp và Môi trường</w:t>
            </w:r>
          </w:p>
        </w:tc>
        <w:tc>
          <w:tcPr>
            <w:tcW w:w="3118" w:type="dxa"/>
            <w:vAlign w:val="center"/>
          </w:tcPr>
          <w:p w14:paraId="5843D1F1" w14:textId="27038FA5" w:rsidR="00A85CA8" w:rsidRPr="00013FD5" w:rsidRDefault="00FF0CFC" w:rsidP="00191FDC">
            <w:pPr>
              <w:pStyle w:val="BodyText"/>
              <w:spacing w:before="120"/>
              <w:ind w:left="30"/>
              <w:jc w:val="both"/>
              <w:rPr>
                <w:rFonts w:eastAsiaTheme="minorHAnsi"/>
                <w:sz w:val="24"/>
                <w:szCs w:val="24"/>
                <w:lang w:val="en-US"/>
              </w:rPr>
            </w:pPr>
            <w:r w:rsidRPr="00013FD5">
              <w:rPr>
                <w:rFonts w:ascii="TimesNewRomanPSMT" w:eastAsiaTheme="minorHAnsi" w:hAnsi="TimesNewRomanPSMT" w:cstheme="minorBidi"/>
                <w:sz w:val="24"/>
                <w:szCs w:val="24"/>
                <w:lang w:val="en-US"/>
              </w:rPr>
              <w:t>Đề nghị cơ quan soạn thảo nghiên cứu, bổ sung từ ngữ hoặc cụm từ thể hiện mức</w:t>
            </w:r>
            <w:r w:rsidRPr="00013FD5">
              <w:rPr>
                <w:rFonts w:ascii="TimesNewRomanPSMT" w:eastAsiaTheme="minorHAnsi" w:hAnsi="TimesNewRomanPSMT" w:cstheme="minorBidi"/>
                <w:sz w:val="24"/>
                <w:szCs w:val="24"/>
                <w:lang w:val="en-US"/>
              </w:rPr>
              <w:br/>
              <w:t>tỷ lệ phần trăm áp dụng đối với tất cả các mục đích sử dụng đất.</w:t>
            </w:r>
          </w:p>
        </w:tc>
        <w:tc>
          <w:tcPr>
            <w:tcW w:w="3969" w:type="dxa"/>
          </w:tcPr>
          <w:p w14:paraId="26A1F9BC" w14:textId="77777777" w:rsidR="00A85CA8" w:rsidRPr="00013FD5" w:rsidRDefault="00827F73" w:rsidP="00D12FA2">
            <w:pPr>
              <w:spacing w:before="60" w:after="60" w:line="340" w:lineRule="exact"/>
              <w:jc w:val="both"/>
              <w:rPr>
                <w:noProof/>
                <w:sz w:val="24"/>
                <w:szCs w:val="24"/>
              </w:rPr>
            </w:pPr>
            <w:r w:rsidRPr="00013FD5">
              <w:rPr>
                <w:noProof/>
                <w:sz w:val="24"/>
                <w:szCs w:val="24"/>
              </w:rPr>
              <w:t>Sở Tài chính giữ nguyên ý kiến như Dự thảo:</w:t>
            </w:r>
          </w:p>
          <w:p w14:paraId="3CDA0249" w14:textId="64F5484B" w:rsidR="00827F73" w:rsidRPr="00013FD5" w:rsidRDefault="007D6C74" w:rsidP="00D12FA2">
            <w:pPr>
              <w:spacing w:before="60" w:after="60" w:line="340" w:lineRule="exact"/>
              <w:jc w:val="both"/>
              <w:rPr>
                <w:sz w:val="24"/>
                <w:szCs w:val="24"/>
              </w:rPr>
            </w:pPr>
            <w:r w:rsidRPr="00013FD5">
              <w:rPr>
                <w:noProof/>
                <w:sz w:val="24"/>
                <w:szCs w:val="24"/>
              </w:rPr>
              <w:t xml:space="preserve">Tại Điều 1 </w:t>
            </w:r>
            <w:r w:rsidR="00827F73" w:rsidRPr="00013FD5">
              <w:rPr>
                <w:noProof/>
                <w:sz w:val="24"/>
                <w:szCs w:val="24"/>
              </w:rPr>
              <w:t>Dự thảo Q</w:t>
            </w:r>
            <w:r w:rsidR="00CB6FCF" w:rsidRPr="00013FD5">
              <w:rPr>
                <w:noProof/>
                <w:sz w:val="24"/>
                <w:szCs w:val="24"/>
              </w:rPr>
              <w:t>uyết định</w:t>
            </w:r>
            <w:r w:rsidR="001B51DF" w:rsidRPr="00013FD5">
              <w:rPr>
                <w:noProof/>
                <w:sz w:val="24"/>
                <w:szCs w:val="24"/>
              </w:rPr>
              <w:t xml:space="preserve"> </w:t>
            </w:r>
            <w:r w:rsidRPr="00013FD5">
              <w:rPr>
                <w:noProof/>
                <w:sz w:val="24"/>
                <w:szCs w:val="24"/>
              </w:rPr>
              <w:t>không ghi mục đích sử dụng đất do</w:t>
            </w:r>
            <w:r w:rsidR="00CB6FCF" w:rsidRPr="00013FD5">
              <w:rPr>
                <w:noProof/>
                <w:sz w:val="24"/>
                <w:szCs w:val="24"/>
              </w:rPr>
              <w:t xml:space="preserve"> áp dụng </w:t>
            </w:r>
            <w:r w:rsidRPr="00013FD5">
              <w:rPr>
                <w:noProof/>
                <w:sz w:val="24"/>
                <w:szCs w:val="24"/>
              </w:rPr>
              <w:t xml:space="preserve">đối với </w:t>
            </w:r>
            <w:r w:rsidR="00CB6FCF" w:rsidRPr="00013FD5">
              <w:rPr>
                <w:noProof/>
                <w:sz w:val="24"/>
                <w:szCs w:val="24"/>
              </w:rPr>
              <w:t>với tất cả các mục đích sử dụng đất.</w:t>
            </w:r>
          </w:p>
        </w:tc>
      </w:tr>
      <w:tr w:rsidR="00013FD5" w:rsidRPr="00013FD5" w14:paraId="2905CD4B" w14:textId="77777777" w:rsidTr="006B7E31">
        <w:trPr>
          <w:trHeight w:val="2430"/>
          <w:tblHeader/>
        </w:trPr>
        <w:tc>
          <w:tcPr>
            <w:tcW w:w="1673" w:type="dxa"/>
            <w:vAlign w:val="center"/>
          </w:tcPr>
          <w:p w14:paraId="6D462154" w14:textId="3CC83792" w:rsidR="00FA1E93" w:rsidRPr="00013FD5" w:rsidRDefault="00397D98" w:rsidP="000503FA">
            <w:pPr>
              <w:spacing w:before="60" w:after="60" w:line="340" w:lineRule="exact"/>
              <w:jc w:val="center"/>
              <w:rPr>
                <w:b/>
                <w:noProof/>
                <w:sz w:val="24"/>
                <w:szCs w:val="24"/>
              </w:rPr>
            </w:pPr>
            <w:r w:rsidRPr="00013FD5">
              <w:rPr>
                <w:b/>
                <w:noProof/>
                <w:sz w:val="24"/>
                <w:szCs w:val="24"/>
              </w:rPr>
              <w:lastRenderedPageBreak/>
              <w:t>Nơi nhận, thể thức ký</w:t>
            </w:r>
          </w:p>
        </w:tc>
        <w:tc>
          <w:tcPr>
            <w:tcW w:w="1843" w:type="dxa"/>
            <w:vAlign w:val="center"/>
          </w:tcPr>
          <w:p w14:paraId="36798781" w14:textId="041A14F5" w:rsidR="00FA1E93" w:rsidRPr="00013FD5" w:rsidRDefault="00FA1E93" w:rsidP="000503FA">
            <w:pPr>
              <w:spacing w:before="60" w:after="60" w:line="340" w:lineRule="exact"/>
              <w:jc w:val="center"/>
              <w:rPr>
                <w:b/>
                <w:noProof/>
                <w:sz w:val="24"/>
                <w:szCs w:val="24"/>
              </w:rPr>
            </w:pPr>
            <w:r w:rsidRPr="00013FD5">
              <w:rPr>
                <w:b/>
                <w:noProof/>
                <w:sz w:val="24"/>
                <w:szCs w:val="24"/>
              </w:rPr>
              <w:t>Sở Tư pháp</w:t>
            </w:r>
          </w:p>
        </w:tc>
        <w:tc>
          <w:tcPr>
            <w:tcW w:w="3118" w:type="dxa"/>
            <w:vAlign w:val="center"/>
          </w:tcPr>
          <w:p w14:paraId="2B2D7A37" w14:textId="77777777" w:rsidR="00FA1E93" w:rsidRPr="00013FD5" w:rsidRDefault="00197710" w:rsidP="00191FDC">
            <w:pPr>
              <w:pStyle w:val="BodyText"/>
              <w:spacing w:before="120"/>
              <w:ind w:left="30"/>
              <w:jc w:val="both"/>
              <w:rPr>
                <w:rFonts w:eastAsiaTheme="minorHAnsi"/>
                <w:i/>
                <w:iCs/>
                <w:sz w:val="24"/>
                <w:szCs w:val="24"/>
                <w:lang w:val="en-US"/>
              </w:rPr>
            </w:pPr>
            <w:r w:rsidRPr="00013FD5">
              <w:rPr>
                <w:rFonts w:eastAsiaTheme="minorHAnsi"/>
                <w:sz w:val="24"/>
                <w:szCs w:val="24"/>
                <w:lang w:val="en-US"/>
              </w:rPr>
              <w:t xml:space="preserve">- Đề nghị sửa thành: </w:t>
            </w:r>
            <w:r w:rsidRPr="00013FD5">
              <w:rPr>
                <w:rFonts w:eastAsiaTheme="minorHAnsi"/>
                <w:i/>
                <w:iCs/>
                <w:sz w:val="24"/>
                <w:szCs w:val="24"/>
                <w:lang w:val="en-US"/>
              </w:rPr>
              <w:t>“Cục Kiểm tra văn bản và</w:t>
            </w:r>
            <w:r w:rsidRPr="00013FD5">
              <w:rPr>
                <w:rFonts w:eastAsiaTheme="minorHAnsi"/>
                <w:i/>
                <w:iCs/>
                <w:sz w:val="24"/>
                <w:szCs w:val="24"/>
                <w:lang w:val="en-US"/>
              </w:rPr>
              <w:br/>
              <w:t>QLXLVPHC- Bộ Tư pháp;</w:t>
            </w:r>
          </w:p>
          <w:p w14:paraId="6F504098" w14:textId="103558F3" w:rsidR="00197710" w:rsidRPr="00013FD5" w:rsidRDefault="00E57BC2" w:rsidP="00191FDC">
            <w:pPr>
              <w:pStyle w:val="BodyText"/>
              <w:spacing w:before="120"/>
              <w:ind w:left="30"/>
              <w:jc w:val="both"/>
              <w:rPr>
                <w:sz w:val="24"/>
                <w:szCs w:val="24"/>
                <w:lang w:val="en-US"/>
              </w:rPr>
            </w:pPr>
            <w:r w:rsidRPr="00013FD5">
              <w:rPr>
                <w:sz w:val="24"/>
                <w:szCs w:val="24"/>
                <w:lang w:val="en-US"/>
              </w:rPr>
              <w:t xml:space="preserve">- </w:t>
            </w:r>
            <w:r w:rsidRPr="00013FD5">
              <w:rPr>
                <w:rFonts w:eastAsiaTheme="minorHAnsi"/>
                <w:sz w:val="24"/>
                <w:szCs w:val="24"/>
                <w:lang w:val="en-US"/>
              </w:rPr>
              <w:t>Phần thể thức ký, đề nghị sửa thành: “TM. ỦY BAN NHÂN DÂN”</w:t>
            </w:r>
          </w:p>
        </w:tc>
        <w:tc>
          <w:tcPr>
            <w:tcW w:w="3969" w:type="dxa"/>
          </w:tcPr>
          <w:p w14:paraId="3B6AB5EF" w14:textId="77777777" w:rsidR="00DE2FA5" w:rsidRPr="00013FD5" w:rsidRDefault="00DE2FA5" w:rsidP="00A54FF2">
            <w:pPr>
              <w:spacing w:before="60" w:after="60"/>
              <w:jc w:val="both"/>
              <w:rPr>
                <w:rFonts w:eastAsiaTheme="minorHAnsi"/>
                <w:sz w:val="24"/>
                <w:szCs w:val="24"/>
              </w:rPr>
            </w:pPr>
          </w:p>
          <w:p w14:paraId="6D2DB49A" w14:textId="77777777" w:rsidR="00344E93" w:rsidRPr="00013FD5" w:rsidRDefault="00344E93" w:rsidP="00A54FF2">
            <w:pPr>
              <w:spacing w:before="60" w:after="60"/>
              <w:jc w:val="both"/>
              <w:rPr>
                <w:rFonts w:eastAsiaTheme="minorHAnsi"/>
                <w:sz w:val="24"/>
                <w:szCs w:val="24"/>
              </w:rPr>
            </w:pPr>
          </w:p>
          <w:p w14:paraId="74CAF429" w14:textId="4BA3FD00" w:rsidR="00FA1E93" w:rsidRPr="00013FD5" w:rsidRDefault="00397D98" w:rsidP="00A54FF2">
            <w:pPr>
              <w:spacing w:before="60" w:after="60"/>
              <w:jc w:val="both"/>
              <w:rPr>
                <w:noProof/>
                <w:sz w:val="24"/>
                <w:szCs w:val="24"/>
              </w:rPr>
            </w:pPr>
            <w:r w:rsidRPr="00013FD5">
              <w:rPr>
                <w:rFonts w:eastAsiaTheme="minorHAnsi"/>
                <w:sz w:val="24"/>
                <w:szCs w:val="24"/>
              </w:rPr>
              <w:t>Sở Tài chính đã tiếp thu, hoàn thiện dự thảo</w:t>
            </w:r>
          </w:p>
        </w:tc>
      </w:tr>
      <w:tr w:rsidR="00013FD5" w:rsidRPr="00013FD5" w14:paraId="376CF7DC" w14:textId="77777777" w:rsidTr="006B7E31">
        <w:trPr>
          <w:trHeight w:val="7507"/>
          <w:tblHeader/>
        </w:trPr>
        <w:tc>
          <w:tcPr>
            <w:tcW w:w="1673" w:type="dxa"/>
            <w:vAlign w:val="center"/>
          </w:tcPr>
          <w:p w14:paraId="7A2844F2" w14:textId="77777777" w:rsidR="006A6A25" w:rsidRPr="00013FD5" w:rsidRDefault="006A6A25" w:rsidP="000503FA">
            <w:pPr>
              <w:spacing w:before="60" w:after="60" w:line="340" w:lineRule="exact"/>
              <w:jc w:val="center"/>
              <w:rPr>
                <w:b/>
                <w:noProof/>
                <w:sz w:val="24"/>
                <w:szCs w:val="24"/>
              </w:rPr>
            </w:pPr>
          </w:p>
        </w:tc>
        <w:tc>
          <w:tcPr>
            <w:tcW w:w="1843" w:type="dxa"/>
            <w:vAlign w:val="center"/>
          </w:tcPr>
          <w:p w14:paraId="75E9FE08" w14:textId="38FE07E0" w:rsidR="006A6A25" w:rsidRPr="00013FD5" w:rsidRDefault="006A6A25" w:rsidP="000503FA">
            <w:pPr>
              <w:spacing w:before="60" w:after="60" w:line="340" w:lineRule="exact"/>
              <w:jc w:val="center"/>
              <w:rPr>
                <w:b/>
                <w:noProof/>
                <w:sz w:val="24"/>
                <w:szCs w:val="24"/>
              </w:rPr>
            </w:pPr>
            <w:r w:rsidRPr="00013FD5">
              <w:rPr>
                <w:b/>
                <w:noProof/>
                <w:sz w:val="24"/>
                <w:szCs w:val="24"/>
              </w:rPr>
              <w:t>Sở Nông nghiệp và Môi trường</w:t>
            </w:r>
          </w:p>
        </w:tc>
        <w:tc>
          <w:tcPr>
            <w:tcW w:w="3118" w:type="dxa"/>
            <w:vAlign w:val="center"/>
          </w:tcPr>
          <w:p w14:paraId="2CC37E81" w14:textId="733A94E8" w:rsidR="006A6A25" w:rsidRPr="00013FD5" w:rsidRDefault="006A6A25" w:rsidP="00191FDC">
            <w:pPr>
              <w:pStyle w:val="BodyText"/>
              <w:spacing w:before="120"/>
              <w:ind w:left="30"/>
              <w:jc w:val="both"/>
              <w:rPr>
                <w:rFonts w:eastAsiaTheme="minorHAnsi"/>
                <w:sz w:val="24"/>
                <w:szCs w:val="24"/>
                <w:lang w:val="en-US"/>
              </w:rPr>
            </w:pPr>
            <w:r w:rsidRPr="00013FD5">
              <w:rPr>
                <w:rFonts w:ascii="TimesNewRomanPSMT" w:eastAsiaTheme="minorHAnsi" w:hAnsi="TimesNewRomanPSMT" w:cstheme="minorBidi"/>
                <w:sz w:val="24"/>
                <w:szCs w:val="24"/>
                <w:lang w:val="en-US"/>
              </w:rPr>
              <w:t>Đề nghị tổng hợp ý kiến của cơ quan Thuế Trường hợp hiện nay còn có các dự án chưa xác định đơn giá thuê đất, cần thiết phải quy định Điều khoản chuyển tiếp làm căn cứ để tổ chức thực hiện</w:t>
            </w:r>
          </w:p>
        </w:tc>
        <w:tc>
          <w:tcPr>
            <w:tcW w:w="3969" w:type="dxa"/>
          </w:tcPr>
          <w:p w14:paraId="7922E9C3" w14:textId="77777777" w:rsidR="00BB4687" w:rsidRPr="00013FD5" w:rsidRDefault="007D6C74" w:rsidP="00A54FF2">
            <w:pPr>
              <w:spacing w:before="60" w:after="60"/>
              <w:jc w:val="both"/>
              <w:rPr>
                <w:noProof/>
                <w:sz w:val="24"/>
                <w:szCs w:val="24"/>
              </w:rPr>
            </w:pPr>
            <w:r w:rsidRPr="00013FD5">
              <w:rPr>
                <w:sz w:val="24"/>
                <w:szCs w:val="24"/>
              </w:rPr>
              <w:t xml:space="preserve">- </w:t>
            </w:r>
            <w:r w:rsidRPr="00013FD5">
              <w:rPr>
                <w:noProof/>
                <w:sz w:val="24"/>
                <w:szCs w:val="24"/>
              </w:rPr>
              <w:t>Sở Tài chính giữ nguyên ý kiến như Dự thảo</w:t>
            </w:r>
            <w:r w:rsidR="00BB4687" w:rsidRPr="00013FD5">
              <w:rPr>
                <w:noProof/>
                <w:sz w:val="24"/>
                <w:szCs w:val="24"/>
              </w:rPr>
              <w:t>. Lý do:</w:t>
            </w:r>
          </w:p>
          <w:p w14:paraId="7FA955D8" w14:textId="77777777" w:rsidR="006A6A25" w:rsidRPr="00013FD5" w:rsidRDefault="00BB4687" w:rsidP="00A54FF2">
            <w:pPr>
              <w:spacing w:before="60" w:after="60"/>
              <w:jc w:val="both"/>
              <w:rPr>
                <w:sz w:val="24"/>
                <w:szCs w:val="24"/>
              </w:rPr>
            </w:pPr>
            <w:r w:rsidRPr="00013FD5">
              <w:rPr>
                <w:noProof/>
                <w:sz w:val="24"/>
                <w:szCs w:val="24"/>
              </w:rPr>
              <w:t>+</w:t>
            </w:r>
            <w:r w:rsidR="007D6C74" w:rsidRPr="00013FD5">
              <w:rPr>
                <w:sz w:val="24"/>
                <w:szCs w:val="24"/>
              </w:rPr>
              <w:t xml:space="preserve"> Thuế tỉnh không có đề xuất nội dung về điều khoản chuyển tiếp. </w:t>
            </w:r>
          </w:p>
          <w:p w14:paraId="62D8EF9B" w14:textId="5877F235" w:rsidR="00BB4687" w:rsidRPr="00013FD5" w:rsidRDefault="00BB4687" w:rsidP="00F4688E">
            <w:pPr>
              <w:spacing w:before="60" w:after="60"/>
              <w:jc w:val="both"/>
              <w:rPr>
                <w:sz w:val="24"/>
                <w:szCs w:val="24"/>
              </w:rPr>
            </w:pPr>
            <w:r w:rsidRPr="00013FD5">
              <w:rPr>
                <w:sz w:val="24"/>
                <w:szCs w:val="24"/>
              </w:rPr>
              <w:t xml:space="preserve">+ Mức tỷ lệ </w:t>
            </w:r>
            <w:r w:rsidR="006563B0" w:rsidRPr="00013FD5">
              <w:rPr>
                <w:sz w:val="24"/>
                <w:szCs w:val="24"/>
              </w:rPr>
              <w:t>(</w:t>
            </w:r>
            <w:r w:rsidRPr="00013FD5">
              <w:rPr>
                <w:sz w:val="24"/>
                <w:szCs w:val="24"/>
              </w:rPr>
              <w:t>%</w:t>
            </w:r>
            <w:r w:rsidR="006563B0" w:rsidRPr="00013FD5">
              <w:rPr>
                <w:sz w:val="24"/>
                <w:szCs w:val="24"/>
              </w:rPr>
              <w:t>)</w:t>
            </w:r>
            <w:r w:rsidRPr="00013FD5">
              <w:rPr>
                <w:sz w:val="24"/>
                <w:szCs w:val="24"/>
              </w:rPr>
              <w:t xml:space="preserve"> áp dụng để </w:t>
            </w:r>
            <w:r w:rsidR="00943AC8" w:rsidRPr="00013FD5">
              <w:rPr>
                <w:sz w:val="24"/>
                <w:szCs w:val="24"/>
              </w:rPr>
              <w:t>đơn giá</w:t>
            </w:r>
            <w:r w:rsidRPr="00013FD5">
              <w:rPr>
                <w:sz w:val="24"/>
                <w:szCs w:val="24"/>
              </w:rPr>
              <w:t xml:space="preserve"> thuê đất </w:t>
            </w:r>
            <w:r w:rsidR="00943AC8" w:rsidRPr="00013FD5">
              <w:rPr>
                <w:sz w:val="24"/>
                <w:szCs w:val="24"/>
              </w:rPr>
              <w:t xml:space="preserve">theo công thức đã được Luật Đất đai và Nghị định của Chính phủ quy định; </w:t>
            </w:r>
            <w:r w:rsidR="00F4688E" w:rsidRPr="00013FD5">
              <w:rPr>
                <w:sz w:val="24"/>
                <w:szCs w:val="24"/>
              </w:rPr>
              <w:t xml:space="preserve">Khi UBND tỉnh ban hành QĐ mới về tỷ lệ </w:t>
            </w:r>
            <w:r w:rsidR="006563B0" w:rsidRPr="00013FD5">
              <w:rPr>
                <w:sz w:val="24"/>
                <w:szCs w:val="24"/>
              </w:rPr>
              <w:t>(</w:t>
            </w:r>
            <w:r w:rsidR="00F4688E" w:rsidRPr="00013FD5">
              <w:rPr>
                <w:sz w:val="24"/>
                <w:szCs w:val="24"/>
              </w:rPr>
              <w:t>%</w:t>
            </w:r>
            <w:r w:rsidR="006563B0" w:rsidRPr="00013FD5">
              <w:rPr>
                <w:sz w:val="24"/>
                <w:szCs w:val="24"/>
              </w:rPr>
              <w:t>)</w:t>
            </w:r>
            <w:r w:rsidR="00F4688E" w:rsidRPr="00013FD5">
              <w:rPr>
                <w:sz w:val="24"/>
                <w:szCs w:val="24"/>
              </w:rPr>
              <w:t xml:space="preserve">, nghĩa vụ thuê đất sẽ được tính theo văn bản có hiệu lực tại </w:t>
            </w:r>
            <w:r w:rsidR="00943AC8" w:rsidRPr="00013FD5">
              <w:rPr>
                <w:sz w:val="24"/>
                <w:szCs w:val="24"/>
              </w:rPr>
              <w:t>thời điểm xác định đơn giá (thời điểm xác định nghĩa vụ tài chính)</w:t>
            </w:r>
            <w:r w:rsidR="00063339" w:rsidRPr="00013FD5">
              <w:rPr>
                <w:sz w:val="24"/>
                <w:szCs w:val="24"/>
              </w:rPr>
              <w:t>; đơn giá thuê đất được ổn định trong chu kỳ 05 năm, do đó khi hết chu kỳ ổn định thì cơ quan có thẩm quyền mới xác định lại đơn giá thuê đất theo quy định mới...</w:t>
            </w:r>
          </w:p>
        </w:tc>
      </w:tr>
      <w:tr w:rsidR="00013FD5" w:rsidRPr="00013FD5" w14:paraId="7C847E19" w14:textId="77777777" w:rsidTr="006B7E31">
        <w:trPr>
          <w:cantSplit/>
          <w:tblHeader/>
        </w:trPr>
        <w:tc>
          <w:tcPr>
            <w:tcW w:w="1673" w:type="dxa"/>
            <w:vAlign w:val="center"/>
          </w:tcPr>
          <w:p w14:paraId="6F0CB281" w14:textId="057546F1" w:rsidR="00E66314" w:rsidRPr="00013FD5" w:rsidRDefault="001B7AB4" w:rsidP="000503FA">
            <w:pPr>
              <w:spacing w:before="60" w:after="60" w:line="340" w:lineRule="exact"/>
              <w:jc w:val="center"/>
              <w:rPr>
                <w:b/>
                <w:noProof/>
                <w:sz w:val="24"/>
                <w:szCs w:val="24"/>
              </w:rPr>
            </w:pPr>
            <w:r w:rsidRPr="00013FD5">
              <w:rPr>
                <w:b/>
                <w:noProof/>
                <w:sz w:val="24"/>
                <w:szCs w:val="24"/>
              </w:rPr>
              <w:t>II</w:t>
            </w:r>
          </w:p>
        </w:tc>
        <w:tc>
          <w:tcPr>
            <w:tcW w:w="1843" w:type="dxa"/>
            <w:vAlign w:val="center"/>
          </w:tcPr>
          <w:p w14:paraId="5528F8D8" w14:textId="691DF39A" w:rsidR="00E66314" w:rsidRPr="00013FD5" w:rsidRDefault="001B51DF" w:rsidP="000503FA">
            <w:pPr>
              <w:spacing w:before="60" w:after="60" w:line="340" w:lineRule="exact"/>
              <w:jc w:val="center"/>
              <w:rPr>
                <w:b/>
                <w:noProof/>
                <w:sz w:val="24"/>
                <w:szCs w:val="24"/>
              </w:rPr>
            </w:pPr>
            <w:r w:rsidRPr="00013FD5">
              <w:rPr>
                <w:b/>
                <w:noProof/>
                <w:sz w:val="24"/>
                <w:szCs w:val="24"/>
              </w:rPr>
              <w:t>DỰ THẢO NGHỊ QUYẾT</w:t>
            </w:r>
          </w:p>
        </w:tc>
        <w:tc>
          <w:tcPr>
            <w:tcW w:w="3118" w:type="dxa"/>
            <w:vAlign w:val="center"/>
          </w:tcPr>
          <w:p w14:paraId="1FDF6B95" w14:textId="62CC35CD" w:rsidR="00E66314" w:rsidRPr="00013FD5" w:rsidRDefault="00E66314" w:rsidP="00406495">
            <w:pPr>
              <w:pStyle w:val="ListParagraph"/>
              <w:widowControl w:val="0"/>
              <w:tabs>
                <w:tab w:val="left" w:pos="731"/>
              </w:tabs>
              <w:autoSpaceDE w:val="0"/>
              <w:autoSpaceDN w:val="0"/>
              <w:spacing w:before="120"/>
              <w:ind w:left="0" w:right="140"/>
              <w:contextualSpacing w:val="0"/>
              <w:jc w:val="both"/>
              <w:rPr>
                <w:i/>
                <w:spacing w:val="-2"/>
                <w:sz w:val="24"/>
                <w:szCs w:val="24"/>
              </w:rPr>
            </w:pPr>
          </w:p>
        </w:tc>
        <w:tc>
          <w:tcPr>
            <w:tcW w:w="3969" w:type="dxa"/>
          </w:tcPr>
          <w:p w14:paraId="592F094C" w14:textId="5EEDC5DA" w:rsidR="006C2AD6" w:rsidRPr="00013FD5" w:rsidRDefault="006C2AD6" w:rsidP="006C2AD6">
            <w:pPr>
              <w:spacing w:before="60" w:after="60"/>
              <w:rPr>
                <w:noProof/>
                <w:sz w:val="24"/>
                <w:szCs w:val="24"/>
              </w:rPr>
            </w:pPr>
          </w:p>
        </w:tc>
      </w:tr>
      <w:tr w:rsidR="00013FD5" w:rsidRPr="00013FD5" w14:paraId="65250498" w14:textId="77777777" w:rsidTr="006B7E31">
        <w:trPr>
          <w:tblHeader/>
        </w:trPr>
        <w:tc>
          <w:tcPr>
            <w:tcW w:w="1673" w:type="dxa"/>
            <w:vAlign w:val="center"/>
          </w:tcPr>
          <w:p w14:paraId="3993DD2A" w14:textId="7CA46F2A" w:rsidR="001B7AB4" w:rsidRPr="00013FD5" w:rsidRDefault="002D1508" w:rsidP="000503FA">
            <w:pPr>
              <w:spacing w:before="60" w:after="60" w:line="340" w:lineRule="exact"/>
              <w:jc w:val="center"/>
              <w:rPr>
                <w:b/>
                <w:noProof/>
                <w:sz w:val="24"/>
                <w:szCs w:val="24"/>
              </w:rPr>
            </w:pPr>
            <w:r w:rsidRPr="00013FD5">
              <w:rPr>
                <w:b/>
                <w:noProof/>
                <w:sz w:val="24"/>
                <w:szCs w:val="24"/>
              </w:rPr>
              <w:t>Phần căn cứ</w:t>
            </w:r>
            <w:r w:rsidR="001A0368" w:rsidRPr="00013FD5">
              <w:rPr>
                <w:b/>
                <w:noProof/>
                <w:sz w:val="24"/>
                <w:szCs w:val="24"/>
              </w:rPr>
              <w:t>, viện dẫn</w:t>
            </w:r>
          </w:p>
        </w:tc>
        <w:tc>
          <w:tcPr>
            <w:tcW w:w="1843" w:type="dxa"/>
            <w:vAlign w:val="center"/>
          </w:tcPr>
          <w:p w14:paraId="789877FC" w14:textId="58EF49D9" w:rsidR="001B7AB4" w:rsidRPr="00013FD5" w:rsidRDefault="002D1508" w:rsidP="000503FA">
            <w:pPr>
              <w:spacing w:before="60" w:after="60" w:line="340" w:lineRule="exact"/>
              <w:jc w:val="center"/>
              <w:rPr>
                <w:b/>
                <w:noProof/>
                <w:sz w:val="24"/>
                <w:szCs w:val="24"/>
              </w:rPr>
            </w:pPr>
            <w:r w:rsidRPr="00013FD5">
              <w:rPr>
                <w:b/>
                <w:noProof/>
                <w:sz w:val="24"/>
                <w:szCs w:val="24"/>
              </w:rPr>
              <w:t>Sở Nông nghiệp và Môi trường; Thanh tra tỉnh</w:t>
            </w:r>
          </w:p>
        </w:tc>
        <w:tc>
          <w:tcPr>
            <w:tcW w:w="3118" w:type="dxa"/>
            <w:vAlign w:val="center"/>
          </w:tcPr>
          <w:p w14:paraId="0C3FF5B0" w14:textId="26BD9D06" w:rsidR="001B7AB4" w:rsidRPr="00013FD5" w:rsidRDefault="00AA4B22" w:rsidP="00406495">
            <w:pPr>
              <w:pStyle w:val="ListParagraph"/>
              <w:widowControl w:val="0"/>
              <w:tabs>
                <w:tab w:val="left" w:pos="731"/>
              </w:tabs>
              <w:autoSpaceDE w:val="0"/>
              <w:autoSpaceDN w:val="0"/>
              <w:spacing w:before="120"/>
              <w:ind w:left="0" w:right="140"/>
              <w:contextualSpacing w:val="0"/>
              <w:jc w:val="both"/>
              <w:rPr>
                <w:i/>
                <w:spacing w:val="-2"/>
                <w:sz w:val="24"/>
                <w:szCs w:val="24"/>
              </w:rPr>
            </w:pPr>
            <w:r w:rsidRPr="00013FD5">
              <w:rPr>
                <w:rFonts w:ascii="TimesNewRomanPSMT" w:eastAsiaTheme="minorHAnsi" w:hAnsi="TimesNewRomanPSMT" w:cstheme="minorBidi"/>
                <w:sz w:val="24"/>
                <w:szCs w:val="24"/>
              </w:rPr>
              <w:t>Đề nghị ghi đầy đủ tên loại văn bản, số, ký hiệu, cơ quan ban hành, ngày tháng năm ban hành văn bản và trích</w:t>
            </w:r>
            <w:r w:rsidRPr="00013FD5">
              <w:rPr>
                <w:rFonts w:eastAsiaTheme="minorHAnsi" w:cstheme="minorBidi"/>
                <w:sz w:val="24"/>
                <w:szCs w:val="24"/>
              </w:rPr>
              <w:t xml:space="preserve"> </w:t>
            </w:r>
            <w:r w:rsidRPr="00013FD5">
              <w:rPr>
                <w:rFonts w:ascii="TimesNewRomanPSMT" w:eastAsiaTheme="minorHAnsi" w:hAnsi="TimesNewRomanPSMT" w:cstheme="minorBidi"/>
                <w:sz w:val="24"/>
                <w:szCs w:val="24"/>
              </w:rPr>
              <w:t>yếu theo đúng hướng dẫn tại điểm a, khoản 6, phần II, phụ lục I ban hành kèm theo Nghị định số</w:t>
            </w:r>
            <w:r w:rsidR="001B51DF" w:rsidRPr="00013FD5">
              <w:rPr>
                <w:rFonts w:ascii="TimesNewRomanPSMT" w:eastAsiaTheme="minorHAnsi" w:hAnsi="TimesNewRomanPSMT" w:cstheme="minorBidi"/>
                <w:sz w:val="24"/>
                <w:szCs w:val="24"/>
              </w:rPr>
              <w:t xml:space="preserve"> 30/2020/NĐ-CP </w:t>
            </w:r>
            <w:r w:rsidRPr="00013FD5">
              <w:rPr>
                <w:rFonts w:ascii="TimesNewRomanPSMT" w:eastAsiaTheme="minorHAnsi" w:hAnsi="TimesNewRomanPSMT" w:cstheme="minorBidi"/>
                <w:sz w:val="24"/>
                <w:szCs w:val="24"/>
              </w:rPr>
              <w:t>ngày</w:t>
            </w:r>
            <w:r w:rsidR="001B51DF" w:rsidRPr="00013FD5">
              <w:rPr>
                <w:rFonts w:ascii="TimesNewRomanPSMT" w:eastAsiaTheme="minorHAnsi" w:hAnsi="TimesNewRomanPSMT" w:cstheme="minorBidi"/>
                <w:sz w:val="24"/>
                <w:szCs w:val="24"/>
              </w:rPr>
              <w:t xml:space="preserve"> </w:t>
            </w:r>
            <w:r w:rsidRPr="00013FD5">
              <w:rPr>
                <w:rFonts w:ascii="TimesNewRomanPSMT" w:eastAsiaTheme="minorHAnsi" w:hAnsi="TimesNewRomanPSMT" w:cstheme="minorBidi"/>
                <w:sz w:val="24"/>
                <w:szCs w:val="24"/>
              </w:rPr>
              <w:t>05/3/2020 của Chính phủ</w:t>
            </w:r>
          </w:p>
        </w:tc>
        <w:tc>
          <w:tcPr>
            <w:tcW w:w="3969" w:type="dxa"/>
          </w:tcPr>
          <w:p w14:paraId="0CC10D39" w14:textId="4DFD2D55" w:rsidR="001B7AB4" w:rsidRPr="00013FD5" w:rsidRDefault="00AA4B22" w:rsidP="006C2AD6">
            <w:pPr>
              <w:spacing w:before="60" w:after="60"/>
              <w:rPr>
                <w:noProof/>
                <w:sz w:val="24"/>
                <w:szCs w:val="24"/>
              </w:rPr>
            </w:pPr>
            <w:r w:rsidRPr="00013FD5">
              <w:rPr>
                <w:rFonts w:eastAsiaTheme="minorHAnsi"/>
                <w:sz w:val="24"/>
                <w:szCs w:val="24"/>
              </w:rPr>
              <w:t>Sở Tài chính đã tiếp thu, hoàn thiện dự thảo</w:t>
            </w:r>
          </w:p>
        </w:tc>
      </w:tr>
      <w:tr w:rsidR="00013FD5" w:rsidRPr="00013FD5" w14:paraId="4BEE6901" w14:textId="77777777" w:rsidTr="006B7E31">
        <w:trPr>
          <w:tblHeader/>
        </w:trPr>
        <w:tc>
          <w:tcPr>
            <w:tcW w:w="1673" w:type="dxa"/>
            <w:vAlign w:val="center"/>
          </w:tcPr>
          <w:p w14:paraId="2E230948" w14:textId="68F675EC" w:rsidR="001B7AB4" w:rsidRPr="00013FD5" w:rsidRDefault="00130301" w:rsidP="000503FA">
            <w:pPr>
              <w:spacing w:before="60" w:after="60" w:line="340" w:lineRule="exact"/>
              <w:jc w:val="center"/>
              <w:rPr>
                <w:b/>
                <w:noProof/>
                <w:sz w:val="24"/>
                <w:szCs w:val="24"/>
              </w:rPr>
            </w:pPr>
            <w:r w:rsidRPr="00013FD5">
              <w:rPr>
                <w:b/>
                <w:noProof/>
                <w:sz w:val="24"/>
                <w:szCs w:val="24"/>
              </w:rPr>
              <w:lastRenderedPageBreak/>
              <w:t>Điều 1</w:t>
            </w:r>
          </w:p>
        </w:tc>
        <w:tc>
          <w:tcPr>
            <w:tcW w:w="1843" w:type="dxa"/>
            <w:vAlign w:val="center"/>
          </w:tcPr>
          <w:p w14:paraId="1127CE8C" w14:textId="501B60BF" w:rsidR="001B7AB4" w:rsidRPr="00013FD5" w:rsidRDefault="00130301" w:rsidP="000503FA">
            <w:pPr>
              <w:spacing w:before="60" w:after="60" w:line="340" w:lineRule="exact"/>
              <w:jc w:val="center"/>
              <w:rPr>
                <w:b/>
                <w:noProof/>
                <w:sz w:val="24"/>
                <w:szCs w:val="24"/>
              </w:rPr>
            </w:pPr>
            <w:r w:rsidRPr="00013FD5">
              <w:rPr>
                <w:b/>
                <w:noProof/>
                <w:sz w:val="24"/>
                <w:szCs w:val="24"/>
              </w:rPr>
              <w:t>Văn phòng ĐBQH và HĐND</w:t>
            </w:r>
          </w:p>
        </w:tc>
        <w:tc>
          <w:tcPr>
            <w:tcW w:w="3118" w:type="dxa"/>
            <w:vAlign w:val="center"/>
          </w:tcPr>
          <w:p w14:paraId="3F2B9DF6" w14:textId="2D17CEE8" w:rsidR="001B7AB4" w:rsidRPr="00013FD5" w:rsidRDefault="00130301" w:rsidP="00406495">
            <w:pPr>
              <w:pStyle w:val="ListParagraph"/>
              <w:widowControl w:val="0"/>
              <w:tabs>
                <w:tab w:val="left" w:pos="731"/>
              </w:tabs>
              <w:autoSpaceDE w:val="0"/>
              <w:autoSpaceDN w:val="0"/>
              <w:spacing w:before="120"/>
              <w:ind w:left="0" w:right="140"/>
              <w:contextualSpacing w:val="0"/>
              <w:jc w:val="both"/>
              <w:rPr>
                <w:spacing w:val="-2"/>
                <w:sz w:val="24"/>
                <w:szCs w:val="24"/>
              </w:rPr>
            </w:pPr>
            <w:r w:rsidRPr="00013FD5">
              <w:rPr>
                <w:spacing w:val="-2"/>
                <w:sz w:val="24"/>
                <w:szCs w:val="24"/>
              </w:rPr>
              <w:t>Đề nghị ghi rõ nội dung đề nghị tại Tờ trình của UBND tỉnh trình HĐND tỉnh</w:t>
            </w:r>
          </w:p>
        </w:tc>
        <w:tc>
          <w:tcPr>
            <w:tcW w:w="3969" w:type="dxa"/>
          </w:tcPr>
          <w:p w14:paraId="0757BCB0" w14:textId="4B990B22" w:rsidR="001B7AB4" w:rsidRPr="00013FD5" w:rsidRDefault="00130301" w:rsidP="006C2AD6">
            <w:pPr>
              <w:spacing w:before="60" w:after="60"/>
              <w:rPr>
                <w:noProof/>
                <w:sz w:val="24"/>
                <w:szCs w:val="24"/>
              </w:rPr>
            </w:pPr>
            <w:r w:rsidRPr="00013FD5">
              <w:rPr>
                <w:rFonts w:eastAsiaTheme="minorHAnsi"/>
                <w:sz w:val="24"/>
                <w:szCs w:val="24"/>
              </w:rPr>
              <w:t>Sở Tài chính đã tiếp thu, hoàn thiện dự thảo Tờ trình của UBND tỉnh</w:t>
            </w:r>
          </w:p>
        </w:tc>
      </w:tr>
      <w:tr w:rsidR="00013FD5" w:rsidRPr="00013FD5" w14:paraId="68BDD21E" w14:textId="77777777" w:rsidTr="006B7E31">
        <w:trPr>
          <w:tblHeader/>
        </w:trPr>
        <w:tc>
          <w:tcPr>
            <w:tcW w:w="1673" w:type="dxa"/>
            <w:vAlign w:val="center"/>
          </w:tcPr>
          <w:p w14:paraId="160722C9" w14:textId="77777777" w:rsidR="001B7AB4" w:rsidRPr="00013FD5" w:rsidRDefault="001B7AB4" w:rsidP="000503FA">
            <w:pPr>
              <w:spacing w:before="60" w:after="60" w:line="340" w:lineRule="exact"/>
              <w:jc w:val="center"/>
              <w:rPr>
                <w:noProof/>
                <w:sz w:val="24"/>
                <w:szCs w:val="24"/>
              </w:rPr>
            </w:pPr>
          </w:p>
        </w:tc>
        <w:tc>
          <w:tcPr>
            <w:tcW w:w="1843" w:type="dxa"/>
            <w:vAlign w:val="center"/>
          </w:tcPr>
          <w:p w14:paraId="2ACE3856" w14:textId="46D639DF" w:rsidR="001B7AB4" w:rsidRPr="00013FD5" w:rsidRDefault="00105AB8" w:rsidP="000503FA">
            <w:pPr>
              <w:spacing w:before="60" w:after="60" w:line="340" w:lineRule="exact"/>
              <w:jc w:val="center"/>
              <w:rPr>
                <w:b/>
                <w:noProof/>
                <w:sz w:val="24"/>
                <w:szCs w:val="24"/>
              </w:rPr>
            </w:pPr>
            <w:r w:rsidRPr="00013FD5">
              <w:rPr>
                <w:b/>
                <w:noProof/>
                <w:sz w:val="24"/>
                <w:szCs w:val="24"/>
              </w:rPr>
              <w:t>Văn phòng ĐBQH và HĐND</w:t>
            </w:r>
          </w:p>
        </w:tc>
        <w:tc>
          <w:tcPr>
            <w:tcW w:w="3118" w:type="dxa"/>
            <w:vAlign w:val="center"/>
          </w:tcPr>
          <w:p w14:paraId="44540160" w14:textId="6E94C57A" w:rsidR="001B7AB4" w:rsidRPr="00013FD5" w:rsidRDefault="00105AB8" w:rsidP="00406495">
            <w:pPr>
              <w:pStyle w:val="ListParagraph"/>
              <w:widowControl w:val="0"/>
              <w:tabs>
                <w:tab w:val="left" w:pos="731"/>
              </w:tabs>
              <w:autoSpaceDE w:val="0"/>
              <w:autoSpaceDN w:val="0"/>
              <w:spacing w:before="120"/>
              <w:ind w:left="0" w:right="140"/>
              <w:contextualSpacing w:val="0"/>
              <w:jc w:val="both"/>
              <w:rPr>
                <w:spacing w:val="-2"/>
                <w:sz w:val="24"/>
                <w:szCs w:val="24"/>
              </w:rPr>
            </w:pPr>
            <w:r w:rsidRPr="00013FD5">
              <w:rPr>
                <w:spacing w:val="-2"/>
                <w:sz w:val="24"/>
                <w:szCs w:val="24"/>
              </w:rPr>
              <w:t>Đề nghị cơ quan chủ trì soạn thảo nghiên cứu, bổ sung nội dung quy định về mức và phạm vi áp dụng đảm bảo đúng nội dung thuộc thẩm quyền cho ý kiến cho HĐND tỉnh</w:t>
            </w:r>
          </w:p>
        </w:tc>
        <w:tc>
          <w:tcPr>
            <w:tcW w:w="3969" w:type="dxa"/>
          </w:tcPr>
          <w:p w14:paraId="62C36197" w14:textId="77777777" w:rsidR="00B11431" w:rsidRPr="00013FD5" w:rsidRDefault="00B11431" w:rsidP="00B11431">
            <w:pPr>
              <w:spacing w:before="60" w:after="60"/>
              <w:jc w:val="both"/>
              <w:rPr>
                <w:noProof/>
                <w:sz w:val="24"/>
                <w:szCs w:val="24"/>
              </w:rPr>
            </w:pPr>
            <w:r w:rsidRPr="00013FD5">
              <w:rPr>
                <w:sz w:val="24"/>
                <w:szCs w:val="24"/>
              </w:rPr>
              <w:t xml:space="preserve">- </w:t>
            </w:r>
            <w:r w:rsidRPr="00013FD5">
              <w:rPr>
                <w:noProof/>
                <w:sz w:val="24"/>
                <w:szCs w:val="24"/>
              </w:rPr>
              <w:t>Sở Tài chính giữ nguyên ý kiến như Dự thảo. Lý do:</w:t>
            </w:r>
          </w:p>
          <w:p w14:paraId="65C59A50" w14:textId="7C2DC569" w:rsidR="001B7AB4" w:rsidRPr="00013FD5" w:rsidRDefault="00105AB8" w:rsidP="00B142A8">
            <w:pPr>
              <w:spacing w:before="60" w:after="60"/>
              <w:rPr>
                <w:noProof/>
                <w:sz w:val="24"/>
                <w:szCs w:val="24"/>
              </w:rPr>
            </w:pPr>
            <w:r w:rsidRPr="00013FD5">
              <w:rPr>
                <w:noProof/>
                <w:sz w:val="24"/>
                <w:szCs w:val="24"/>
              </w:rPr>
              <w:t xml:space="preserve">Do Nghị quyết của HĐND tỉnh là Nghị quyết hành chính nên không quy định </w:t>
            </w:r>
            <w:r w:rsidRPr="00013FD5">
              <w:rPr>
                <w:spacing w:val="-2"/>
                <w:sz w:val="24"/>
                <w:szCs w:val="24"/>
              </w:rPr>
              <w:t>phạm vi áp dụng</w:t>
            </w:r>
            <w:r w:rsidR="00A2137D" w:rsidRPr="00013FD5">
              <w:rPr>
                <w:spacing w:val="-2"/>
                <w:sz w:val="24"/>
                <w:szCs w:val="24"/>
              </w:rPr>
              <w:t>; đồn</w:t>
            </w:r>
            <w:r w:rsidR="00B142A8" w:rsidRPr="00013FD5">
              <w:rPr>
                <w:spacing w:val="-2"/>
                <w:sz w:val="24"/>
                <w:szCs w:val="24"/>
              </w:rPr>
              <w:t>g thời, Nghị định quy định UBND tỉnh ban hành Quyết định</w:t>
            </w:r>
            <w:r w:rsidR="00A2137D" w:rsidRPr="00013FD5">
              <w:rPr>
                <w:spacing w:val="-2"/>
                <w:sz w:val="24"/>
                <w:szCs w:val="24"/>
              </w:rPr>
              <w:t xml:space="preserve"> </w:t>
            </w:r>
            <w:r w:rsidR="00A2137D" w:rsidRPr="00013FD5">
              <w:rPr>
                <w:sz w:val="24"/>
                <w:szCs w:val="24"/>
                <w:shd w:val="clear" w:color="auto" w:fill="FFFFFF"/>
                <w:lang w:val="vi-VN"/>
              </w:rPr>
              <w:t>sau khi xin </w:t>
            </w:r>
            <w:r w:rsidR="00A2137D" w:rsidRPr="00013FD5">
              <w:rPr>
                <w:sz w:val="24"/>
                <w:szCs w:val="24"/>
                <w:shd w:val="clear" w:color="auto" w:fill="FFFFFF"/>
              </w:rPr>
              <w:t>ý ki</w:t>
            </w:r>
            <w:r w:rsidR="00A2137D" w:rsidRPr="00013FD5">
              <w:rPr>
                <w:sz w:val="24"/>
                <w:szCs w:val="24"/>
                <w:shd w:val="clear" w:color="auto" w:fill="FFFFFF"/>
                <w:lang w:val="vi-VN"/>
              </w:rPr>
              <w:t>ến của Hội đồng nh</w:t>
            </w:r>
            <w:r w:rsidR="00A2137D" w:rsidRPr="00013FD5">
              <w:rPr>
                <w:sz w:val="24"/>
                <w:szCs w:val="24"/>
                <w:shd w:val="clear" w:color="auto" w:fill="FFFFFF"/>
              </w:rPr>
              <w:t>ân dân cùng c</w:t>
            </w:r>
            <w:r w:rsidR="00A2137D" w:rsidRPr="00013FD5">
              <w:rPr>
                <w:sz w:val="24"/>
                <w:szCs w:val="24"/>
                <w:shd w:val="clear" w:color="auto" w:fill="FFFFFF"/>
                <w:lang w:val="vi-VN"/>
              </w:rPr>
              <w:t>ấp</w:t>
            </w:r>
            <w:r w:rsidR="00A2137D" w:rsidRPr="00013FD5">
              <w:rPr>
                <w:sz w:val="24"/>
                <w:szCs w:val="24"/>
                <w:shd w:val="clear" w:color="auto" w:fill="FFFFFF"/>
              </w:rPr>
              <w:t>, mang tính chủ trương nên không quy định cụ thế mức tỷ lệ.</w:t>
            </w:r>
          </w:p>
        </w:tc>
      </w:tr>
      <w:tr w:rsidR="00013FD5" w:rsidRPr="00013FD5" w14:paraId="56D3A73F" w14:textId="77777777" w:rsidTr="006B7E31">
        <w:trPr>
          <w:cantSplit/>
          <w:tblHeader/>
        </w:trPr>
        <w:tc>
          <w:tcPr>
            <w:tcW w:w="1673" w:type="dxa"/>
            <w:vAlign w:val="center"/>
          </w:tcPr>
          <w:p w14:paraId="008B181D" w14:textId="37602E9F" w:rsidR="001B7AB4" w:rsidRPr="00013FD5" w:rsidRDefault="00B11431" w:rsidP="000503FA">
            <w:pPr>
              <w:spacing w:before="60" w:after="60" w:line="340" w:lineRule="exact"/>
              <w:jc w:val="center"/>
              <w:rPr>
                <w:b/>
                <w:noProof/>
                <w:sz w:val="24"/>
                <w:szCs w:val="24"/>
              </w:rPr>
            </w:pPr>
            <w:r w:rsidRPr="00013FD5">
              <w:rPr>
                <w:b/>
                <w:noProof/>
                <w:sz w:val="24"/>
                <w:szCs w:val="24"/>
              </w:rPr>
              <w:t>Hiệu lực thi hành</w:t>
            </w:r>
          </w:p>
        </w:tc>
        <w:tc>
          <w:tcPr>
            <w:tcW w:w="1843" w:type="dxa"/>
            <w:vAlign w:val="center"/>
          </w:tcPr>
          <w:p w14:paraId="7328BF5D" w14:textId="7B3449AF" w:rsidR="001B7AB4" w:rsidRPr="00013FD5" w:rsidRDefault="00B11431" w:rsidP="000503FA">
            <w:pPr>
              <w:spacing w:before="60" w:after="60" w:line="340" w:lineRule="exact"/>
              <w:jc w:val="center"/>
              <w:rPr>
                <w:b/>
                <w:noProof/>
                <w:sz w:val="24"/>
                <w:szCs w:val="24"/>
              </w:rPr>
            </w:pPr>
            <w:r w:rsidRPr="00013FD5">
              <w:rPr>
                <w:b/>
                <w:noProof/>
                <w:sz w:val="24"/>
                <w:szCs w:val="24"/>
              </w:rPr>
              <w:t>Văn phòng ĐBQH và HĐND</w:t>
            </w:r>
          </w:p>
        </w:tc>
        <w:tc>
          <w:tcPr>
            <w:tcW w:w="3118" w:type="dxa"/>
            <w:vAlign w:val="center"/>
          </w:tcPr>
          <w:p w14:paraId="7D4240C7" w14:textId="057D813C" w:rsidR="001B7AB4" w:rsidRPr="00013FD5" w:rsidRDefault="00B11431" w:rsidP="00406495">
            <w:pPr>
              <w:pStyle w:val="ListParagraph"/>
              <w:widowControl w:val="0"/>
              <w:tabs>
                <w:tab w:val="left" w:pos="731"/>
              </w:tabs>
              <w:autoSpaceDE w:val="0"/>
              <w:autoSpaceDN w:val="0"/>
              <w:spacing w:before="120"/>
              <w:ind w:left="0" w:right="140"/>
              <w:contextualSpacing w:val="0"/>
              <w:jc w:val="both"/>
              <w:rPr>
                <w:spacing w:val="-2"/>
                <w:sz w:val="24"/>
                <w:szCs w:val="24"/>
              </w:rPr>
            </w:pPr>
            <w:r w:rsidRPr="00013FD5">
              <w:rPr>
                <w:spacing w:val="-2"/>
                <w:sz w:val="24"/>
                <w:szCs w:val="24"/>
              </w:rPr>
              <w:t>Đề nghị bổ sung nội dung quy định về hiệu lực của các Nghị quyết đã được Hội đồng nhân dân các tỉnh Nam Định, Ninh Bình, Hà Nam cho ý kiến về nội dung này kể từ ngày NQ này có hiệu lực</w:t>
            </w:r>
          </w:p>
        </w:tc>
        <w:tc>
          <w:tcPr>
            <w:tcW w:w="3969" w:type="dxa"/>
          </w:tcPr>
          <w:p w14:paraId="6B21A3D7" w14:textId="77777777" w:rsidR="00B11431" w:rsidRPr="00013FD5" w:rsidRDefault="00B11431" w:rsidP="00B11431">
            <w:pPr>
              <w:spacing w:before="60" w:after="60"/>
              <w:jc w:val="both"/>
              <w:rPr>
                <w:noProof/>
                <w:sz w:val="24"/>
                <w:szCs w:val="24"/>
              </w:rPr>
            </w:pPr>
            <w:r w:rsidRPr="00013FD5">
              <w:rPr>
                <w:sz w:val="24"/>
                <w:szCs w:val="24"/>
              </w:rPr>
              <w:t xml:space="preserve">- </w:t>
            </w:r>
            <w:r w:rsidRPr="00013FD5">
              <w:rPr>
                <w:noProof/>
                <w:sz w:val="24"/>
                <w:szCs w:val="24"/>
              </w:rPr>
              <w:t>Sở Tài chính giữ nguyên ý kiến như Dự thảo. Lý do:</w:t>
            </w:r>
          </w:p>
          <w:p w14:paraId="71BC108B" w14:textId="15995659" w:rsidR="001B7AB4" w:rsidRPr="00013FD5" w:rsidRDefault="00B11431" w:rsidP="00B11431">
            <w:pPr>
              <w:spacing w:before="60" w:after="60"/>
              <w:rPr>
                <w:noProof/>
                <w:sz w:val="24"/>
                <w:szCs w:val="24"/>
              </w:rPr>
            </w:pPr>
            <w:r w:rsidRPr="00013FD5">
              <w:rPr>
                <w:noProof/>
                <w:sz w:val="24"/>
                <w:szCs w:val="24"/>
              </w:rPr>
              <w:t>Do Nghị quyết của HĐND tỉnh là Nghị quyết hành chính nên không quy định nội dung bãi bỏ các Nghị quyết của HĐND các tỉnh đã ban hành về nội dung này trước đây.</w:t>
            </w:r>
          </w:p>
        </w:tc>
      </w:tr>
    </w:tbl>
    <w:p w14:paraId="2DDDA65E" w14:textId="77777777" w:rsidR="00CA5762" w:rsidRPr="00013FD5" w:rsidRDefault="00CA5762" w:rsidP="00CA5762">
      <w:pPr>
        <w:widowControl w:val="0"/>
        <w:tabs>
          <w:tab w:val="right" w:pos="9000"/>
        </w:tabs>
        <w:spacing w:before="60" w:after="60" w:line="380" w:lineRule="exact"/>
        <w:ind w:firstLine="567"/>
        <w:jc w:val="both"/>
        <w:rPr>
          <w:rFonts w:cs="Times New Roman"/>
          <w:spacing w:val="-4"/>
          <w:sz w:val="24"/>
          <w:szCs w:val="24"/>
        </w:rPr>
      </w:pPr>
    </w:p>
    <w:sectPr w:rsidR="00CA5762" w:rsidRPr="00013FD5" w:rsidSect="0011489F">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B2134" w14:textId="77777777" w:rsidR="00CD6994" w:rsidRDefault="00CD6994" w:rsidP="0011489F">
      <w:pPr>
        <w:spacing w:after="0" w:line="240" w:lineRule="auto"/>
      </w:pPr>
      <w:r>
        <w:separator/>
      </w:r>
    </w:p>
  </w:endnote>
  <w:endnote w:type="continuationSeparator" w:id="0">
    <w:p w14:paraId="1B144A26" w14:textId="77777777" w:rsidR="00CD6994" w:rsidRDefault="00CD6994" w:rsidP="0011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1FE1" w14:textId="77777777" w:rsidR="00CD6994" w:rsidRDefault="00CD6994" w:rsidP="0011489F">
      <w:pPr>
        <w:spacing w:after="0" w:line="240" w:lineRule="auto"/>
      </w:pPr>
      <w:r>
        <w:separator/>
      </w:r>
    </w:p>
  </w:footnote>
  <w:footnote w:type="continuationSeparator" w:id="0">
    <w:p w14:paraId="10F96D15" w14:textId="77777777" w:rsidR="00CD6994" w:rsidRDefault="00CD6994" w:rsidP="0011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780232"/>
      <w:docPartObj>
        <w:docPartGallery w:val="Page Numbers (Top of Page)"/>
        <w:docPartUnique/>
      </w:docPartObj>
    </w:sdtPr>
    <w:sdtEndPr>
      <w:rPr>
        <w:noProof/>
      </w:rPr>
    </w:sdtEndPr>
    <w:sdtContent>
      <w:p w14:paraId="2920414A" w14:textId="54757E0D" w:rsidR="0011489F" w:rsidRDefault="0011489F">
        <w:pPr>
          <w:pStyle w:val="Header"/>
          <w:jc w:val="center"/>
        </w:pPr>
        <w:r>
          <w:fldChar w:fldCharType="begin"/>
        </w:r>
        <w:r>
          <w:instrText xml:space="preserve"> PAGE   \* MERGEFORMAT </w:instrText>
        </w:r>
        <w:r>
          <w:fldChar w:fldCharType="separate"/>
        </w:r>
        <w:r w:rsidR="00563487">
          <w:rPr>
            <w:noProof/>
          </w:rPr>
          <w:t>5</w:t>
        </w:r>
        <w:r>
          <w:rPr>
            <w:noProof/>
          </w:rPr>
          <w:fldChar w:fldCharType="end"/>
        </w:r>
      </w:p>
    </w:sdtContent>
  </w:sdt>
  <w:p w14:paraId="62C7675F" w14:textId="77777777" w:rsidR="0011489F" w:rsidRDefault="001148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838A0"/>
    <w:multiLevelType w:val="hybridMultilevel"/>
    <w:tmpl w:val="1DEC590A"/>
    <w:lvl w:ilvl="0" w:tplc="6AA00D32">
      <w:start w:val="1"/>
      <w:numFmt w:val="decimal"/>
      <w:lvlText w:val="%1."/>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1" w:tplc="995E3808">
      <w:numFmt w:val="bullet"/>
      <w:lvlText w:val="-"/>
      <w:lvlJc w:val="left"/>
      <w:pPr>
        <w:ind w:left="7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0F4A6BA">
      <w:numFmt w:val="bullet"/>
      <w:lvlText w:val="•"/>
      <w:lvlJc w:val="left"/>
      <w:pPr>
        <w:ind w:left="840" w:hanging="164"/>
      </w:pPr>
      <w:rPr>
        <w:rFonts w:hint="default"/>
        <w:lang w:val="vi" w:eastAsia="en-US" w:bidi="ar-SA"/>
      </w:rPr>
    </w:lvl>
    <w:lvl w:ilvl="3" w:tplc="D8221B58">
      <w:numFmt w:val="bullet"/>
      <w:lvlText w:val="•"/>
      <w:lvlJc w:val="left"/>
      <w:pPr>
        <w:ind w:left="1886" w:hanging="164"/>
      </w:pPr>
      <w:rPr>
        <w:rFonts w:hint="default"/>
        <w:lang w:val="vi" w:eastAsia="en-US" w:bidi="ar-SA"/>
      </w:rPr>
    </w:lvl>
    <w:lvl w:ilvl="4" w:tplc="54FCA27A">
      <w:numFmt w:val="bullet"/>
      <w:lvlText w:val="•"/>
      <w:lvlJc w:val="left"/>
      <w:pPr>
        <w:ind w:left="2933" w:hanging="164"/>
      </w:pPr>
      <w:rPr>
        <w:rFonts w:hint="default"/>
        <w:lang w:val="vi" w:eastAsia="en-US" w:bidi="ar-SA"/>
      </w:rPr>
    </w:lvl>
    <w:lvl w:ilvl="5" w:tplc="9920F20A">
      <w:numFmt w:val="bullet"/>
      <w:lvlText w:val="•"/>
      <w:lvlJc w:val="left"/>
      <w:pPr>
        <w:ind w:left="3980" w:hanging="164"/>
      </w:pPr>
      <w:rPr>
        <w:rFonts w:hint="default"/>
        <w:lang w:val="vi" w:eastAsia="en-US" w:bidi="ar-SA"/>
      </w:rPr>
    </w:lvl>
    <w:lvl w:ilvl="6" w:tplc="087CFBE2">
      <w:numFmt w:val="bullet"/>
      <w:lvlText w:val="•"/>
      <w:lvlJc w:val="left"/>
      <w:pPr>
        <w:ind w:left="5027" w:hanging="164"/>
      </w:pPr>
      <w:rPr>
        <w:rFonts w:hint="default"/>
        <w:lang w:val="vi" w:eastAsia="en-US" w:bidi="ar-SA"/>
      </w:rPr>
    </w:lvl>
    <w:lvl w:ilvl="7" w:tplc="962E0A56">
      <w:numFmt w:val="bullet"/>
      <w:lvlText w:val="•"/>
      <w:lvlJc w:val="left"/>
      <w:pPr>
        <w:ind w:left="6074" w:hanging="164"/>
      </w:pPr>
      <w:rPr>
        <w:rFonts w:hint="default"/>
        <w:lang w:val="vi" w:eastAsia="en-US" w:bidi="ar-SA"/>
      </w:rPr>
    </w:lvl>
    <w:lvl w:ilvl="8" w:tplc="EC449B94">
      <w:numFmt w:val="bullet"/>
      <w:lvlText w:val="•"/>
      <w:lvlJc w:val="left"/>
      <w:pPr>
        <w:ind w:left="7121"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D9"/>
    <w:rsid w:val="000005F6"/>
    <w:rsid w:val="000016C6"/>
    <w:rsid w:val="00005CD4"/>
    <w:rsid w:val="000114D0"/>
    <w:rsid w:val="00013FD5"/>
    <w:rsid w:val="00016102"/>
    <w:rsid w:val="0002215E"/>
    <w:rsid w:val="00027883"/>
    <w:rsid w:val="00037213"/>
    <w:rsid w:val="000503FA"/>
    <w:rsid w:val="00062A01"/>
    <w:rsid w:val="00063339"/>
    <w:rsid w:val="0006606C"/>
    <w:rsid w:val="00070339"/>
    <w:rsid w:val="00072604"/>
    <w:rsid w:val="0009221F"/>
    <w:rsid w:val="000970A1"/>
    <w:rsid w:val="000B2CC5"/>
    <w:rsid w:val="000C6FEE"/>
    <w:rsid w:val="000D07EA"/>
    <w:rsid w:val="000E4879"/>
    <w:rsid w:val="000F25E5"/>
    <w:rsid w:val="000F4AAC"/>
    <w:rsid w:val="00105AB8"/>
    <w:rsid w:val="0011489F"/>
    <w:rsid w:val="00122083"/>
    <w:rsid w:val="00130301"/>
    <w:rsid w:val="00142A71"/>
    <w:rsid w:val="001644F8"/>
    <w:rsid w:val="00171310"/>
    <w:rsid w:val="00184643"/>
    <w:rsid w:val="00191FDC"/>
    <w:rsid w:val="00192975"/>
    <w:rsid w:val="00196800"/>
    <w:rsid w:val="00197710"/>
    <w:rsid w:val="001A0368"/>
    <w:rsid w:val="001A6DF4"/>
    <w:rsid w:val="001B482E"/>
    <w:rsid w:val="001B51DF"/>
    <w:rsid w:val="001B7AB4"/>
    <w:rsid w:val="001D5C96"/>
    <w:rsid w:val="001E48CF"/>
    <w:rsid w:val="001E6C74"/>
    <w:rsid w:val="001F19D5"/>
    <w:rsid w:val="00204C32"/>
    <w:rsid w:val="00220F76"/>
    <w:rsid w:val="002240A5"/>
    <w:rsid w:val="00224F57"/>
    <w:rsid w:val="00231417"/>
    <w:rsid w:val="002353F1"/>
    <w:rsid w:val="0024327C"/>
    <w:rsid w:val="00264715"/>
    <w:rsid w:val="00275218"/>
    <w:rsid w:val="00276132"/>
    <w:rsid w:val="00291B94"/>
    <w:rsid w:val="002A27FE"/>
    <w:rsid w:val="002A3C7B"/>
    <w:rsid w:val="002B001D"/>
    <w:rsid w:val="002B07D0"/>
    <w:rsid w:val="002B130F"/>
    <w:rsid w:val="002C0B23"/>
    <w:rsid w:val="002C3BBA"/>
    <w:rsid w:val="002C718C"/>
    <w:rsid w:val="002D1508"/>
    <w:rsid w:val="00303F9E"/>
    <w:rsid w:val="00322113"/>
    <w:rsid w:val="00322D67"/>
    <w:rsid w:val="00325BE0"/>
    <w:rsid w:val="00327C71"/>
    <w:rsid w:val="0033018C"/>
    <w:rsid w:val="00333C16"/>
    <w:rsid w:val="00344356"/>
    <w:rsid w:val="00344917"/>
    <w:rsid w:val="00344E93"/>
    <w:rsid w:val="003478F2"/>
    <w:rsid w:val="00355061"/>
    <w:rsid w:val="0036728F"/>
    <w:rsid w:val="003719C8"/>
    <w:rsid w:val="00386AC5"/>
    <w:rsid w:val="00391CEC"/>
    <w:rsid w:val="00394976"/>
    <w:rsid w:val="00397D98"/>
    <w:rsid w:val="003B486F"/>
    <w:rsid w:val="003B4BFC"/>
    <w:rsid w:val="003C409B"/>
    <w:rsid w:val="003C4A8C"/>
    <w:rsid w:val="003D2F3F"/>
    <w:rsid w:val="003E1ED8"/>
    <w:rsid w:val="00406495"/>
    <w:rsid w:val="004159D3"/>
    <w:rsid w:val="00417D6D"/>
    <w:rsid w:val="00421795"/>
    <w:rsid w:val="00437941"/>
    <w:rsid w:val="004445A8"/>
    <w:rsid w:val="004461FD"/>
    <w:rsid w:val="00447AAC"/>
    <w:rsid w:val="00471F33"/>
    <w:rsid w:val="0049293B"/>
    <w:rsid w:val="004A459C"/>
    <w:rsid w:val="004B4D13"/>
    <w:rsid w:val="004C047D"/>
    <w:rsid w:val="004E269F"/>
    <w:rsid w:val="004E6752"/>
    <w:rsid w:val="005204E5"/>
    <w:rsid w:val="00524204"/>
    <w:rsid w:val="00536C80"/>
    <w:rsid w:val="00563487"/>
    <w:rsid w:val="00576ED3"/>
    <w:rsid w:val="00583C87"/>
    <w:rsid w:val="00584B00"/>
    <w:rsid w:val="00591DD5"/>
    <w:rsid w:val="00594DA6"/>
    <w:rsid w:val="0059685C"/>
    <w:rsid w:val="005A05E5"/>
    <w:rsid w:val="005A2387"/>
    <w:rsid w:val="005A3897"/>
    <w:rsid w:val="005A5C81"/>
    <w:rsid w:val="005A7025"/>
    <w:rsid w:val="005B1E49"/>
    <w:rsid w:val="005B20A1"/>
    <w:rsid w:val="005D4932"/>
    <w:rsid w:val="005E1EF8"/>
    <w:rsid w:val="005F05ED"/>
    <w:rsid w:val="005F1F8D"/>
    <w:rsid w:val="005F4775"/>
    <w:rsid w:val="00615A6A"/>
    <w:rsid w:val="00622604"/>
    <w:rsid w:val="00624EC0"/>
    <w:rsid w:val="00625FD4"/>
    <w:rsid w:val="00640F5F"/>
    <w:rsid w:val="006412B7"/>
    <w:rsid w:val="00643F3F"/>
    <w:rsid w:val="006537E9"/>
    <w:rsid w:val="006550C6"/>
    <w:rsid w:val="006563B0"/>
    <w:rsid w:val="00660124"/>
    <w:rsid w:val="00663EA9"/>
    <w:rsid w:val="006708DE"/>
    <w:rsid w:val="00674DAF"/>
    <w:rsid w:val="006806BB"/>
    <w:rsid w:val="006841DE"/>
    <w:rsid w:val="00690000"/>
    <w:rsid w:val="006A2D9C"/>
    <w:rsid w:val="006A657B"/>
    <w:rsid w:val="006A6A25"/>
    <w:rsid w:val="006B226F"/>
    <w:rsid w:val="006B7E31"/>
    <w:rsid w:val="006C2AD6"/>
    <w:rsid w:val="006C5422"/>
    <w:rsid w:val="006C7A54"/>
    <w:rsid w:val="006D1CE4"/>
    <w:rsid w:val="006D732B"/>
    <w:rsid w:val="006E1D35"/>
    <w:rsid w:val="006E3EB6"/>
    <w:rsid w:val="006F568A"/>
    <w:rsid w:val="006F7C0A"/>
    <w:rsid w:val="00702068"/>
    <w:rsid w:val="0071650A"/>
    <w:rsid w:val="00725889"/>
    <w:rsid w:val="007405A1"/>
    <w:rsid w:val="00746650"/>
    <w:rsid w:val="007600C3"/>
    <w:rsid w:val="00776494"/>
    <w:rsid w:val="007B747C"/>
    <w:rsid w:val="007C629B"/>
    <w:rsid w:val="007C7FA3"/>
    <w:rsid w:val="007D1FFB"/>
    <w:rsid w:val="007D4051"/>
    <w:rsid w:val="007D6A84"/>
    <w:rsid w:val="007D6C74"/>
    <w:rsid w:val="00803A3B"/>
    <w:rsid w:val="00817A9E"/>
    <w:rsid w:val="0082211C"/>
    <w:rsid w:val="0082325F"/>
    <w:rsid w:val="00827F73"/>
    <w:rsid w:val="00831891"/>
    <w:rsid w:val="00832292"/>
    <w:rsid w:val="00832F4F"/>
    <w:rsid w:val="00845362"/>
    <w:rsid w:val="00861B36"/>
    <w:rsid w:val="00862F07"/>
    <w:rsid w:val="00872692"/>
    <w:rsid w:val="0087339B"/>
    <w:rsid w:val="008A32D9"/>
    <w:rsid w:val="008A3AC8"/>
    <w:rsid w:val="008A40D4"/>
    <w:rsid w:val="008A6988"/>
    <w:rsid w:val="008C309D"/>
    <w:rsid w:val="008D0779"/>
    <w:rsid w:val="008D3D91"/>
    <w:rsid w:val="008E1185"/>
    <w:rsid w:val="008F00F8"/>
    <w:rsid w:val="009139E0"/>
    <w:rsid w:val="009149E2"/>
    <w:rsid w:val="009415BB"/>
    <w:rsid w:val="00943AC8"/>
    <w:rsid w:val="0094598F"/>
    <w:rsid w:val="00955E03"/>
    <w:rsid w:val="00956C06"/>
    <w:rsid w:val="00960AD9"/>
    <w:rsid w:val="00961144"/>
    <w:rsid w:val="00977CAD"/>
    <w:rsid w:val="00985AB9"/>
    <w:rsid w:val="00990F0B"/>
    <w:rsid w:val="009966EA"/>
    <w:rsid w:val="009B5D68"/>
    <w:rsid w:val="009B7B49"/>
    <w:rsid w:val="009F3519"/>
    <w:rsid w:val="00A007F8"/>
    <w:rsid w:val="00A011E5"/>
    <w:rsid w:val="00A11965"/>
    <w:rsid w:val="00A12CCC"/>
    <w:rsid w:val="00A16302"/>
    <w:rsid w:val="00A2137D"/>
    <w:rsid w:val="00A258B4"/>
    <w:rsid w:val="00A259A1"/>
    <w:rsid w:val="00A44EA6"/>
    <w:rsid w:val="00A54FF2"/>
    <w:rsid w:val="00A6782E"/>
    <w:rsid w:val="00A77C98"/>
    <w:rsid w:val="00A85CA8"/>
    <w:rsid w:val="00A863CB"/>
    <w:rsid w:val="00A92FCB"/>
    <w:rsid w:val="00AA4B22"/>
    <w:rsid w:val="00AD223E"/>
    <w:rsid w:val="00AE4EC3"/>
    <w:rsid w:val="00AF5395"/>
    <w:rsid w:val="00B0056A"/>
    <w:rsid w:val="00B01C4B"/>
    <w:rsid w:val="00B05D0A"/>
    <w:rsid w:val="00B10A02"/>
    <w:rsid w:val="00B11431"/>
    <w:rsid w:val="00B142A8"/>
    <w:rsid w:val="00B143A1"/>
    <w:rsid w:val="00B3474C"/>
    <w:rsid w:val="00B56177"/>
    <w:rsid w:val="00B56388"/>
    <w:rsid w:val="00B7078B"/>
    <w:rsid w:val="00B73692"/>
    <w:rsid w:val="00B86513"/>
    <w:rsid w:val="00B9288B"/>
    <w:rsid w:val="00BA00A5"/>
    <w:rsid w:val="00BA05F5"/>
    <w:rsid w:val="00BA0F67"/>
    <w:rsid w:val="00BA1ED3"/>
    <w:rsid w:val="00BA509D"/>
    <w:rsid w:val="00BA7088"/>
    <w:rsid w:val="00BB2866"/>
    <w:rsid w:val="00BB4687"/>
    <w:rsid w:val="00BB52F9"/>
    <w:rsid w:val="00BB778E"/>
    <w:rsid w:val="00BC0BF7"/>
    <w:rsid w:val="00BC172A"/>
    <w:rsid w:val="00BD2200"/>
    <w:rsid w:val="00BE4E13"/>
    <w:rsid w:val="00C157F2"/>
    <w:rsid w:val="00C27D6E"/>
    <w:rsid w:val="00C30A20"/>
    <w:rsid w:val="00C337DF"/>
    <w:rsid w:val="00C350D3"/>
    <w:rsid w:val="00C36BA7"/>
    <w:rsid w:val="00C37152"/>
    <w:rsid w:val="00C511DC"/>
    <w:rsid w:val="00C51FD5"/>
    <w:rsid w:val="00C64E39"/>
    <w:rsid w:val="00C676D6"/>
    <w:rsid w:val="00C74E40"/>
    <w:rsid w:val="00C75064"/>
    <w:rsid w:val="00CA5762"/>
    <w:rsid w:val="00CB6FCF"/>
    <w:rsid w:val="00CD691A"/>
    <w:rsid w:val="00CD6994"/>
    <w:rsid w:val="00CE0547"/>
    <w:rsid w:val="00CE380B"/>
    <w:rsid w:val="00CF6F31"/>
    <w:rsid w:val="00D00E99"/>
    <w:rsid w:val="00D05F60"/>
    <w:rsid w:val="00D12F36"/>
    <w:rsid w:val="00D12FA2"/>
    <w:rsid w:val="00D1393A"/>
    <w:rsid w:val="00D14784"/>
    <w:rsid w:val="00D63974"/>
    <w:rsid w:val="00D717B4"/>
    <w:rsid w:val="00D877D9"/>
    <w:rsid w:val="00DA03EA"/>
    <w:rsid w:val="00DB15D7"/>
    <w:rsid w:val="00DB4383"/>
    <w:rsid w:val="00DC0CA9"/>
    <w:rsid w:val="00DC3B0A"/>
    <w:rsid w:val="00DE2FA5"/>
    <w:rsid w:val="00E0366B"/>
    <w:rsid w:val="00E32E8E"/>
    <w:rsid w:val="00E467D2"/>
    <w:rsid w:val="00E52A7F"/>
    <w:rsid w:val="00E57BC2"/>
    <w:rsid w:val="00E606E9"/>
    <w:rsid w:val="00E66314"/>
    <w:rsid w:val="00E764A9"/>
    <w:rsid w:val="00E81123"/>
    <w:rsid w:val="00E82894"/>
    <w:rsid w:val="00E8345A"/>
    <w:rsid w:val="00E91652"/>
    <w:rsid w:val="00E965E1"/>
    <w:rsid w:val="00E97989"/>
    <w:rsid w:val="00EA0672"/>
    <w:rsid w:val="00EA77E8"/>
    <w:rsid w:val="00EC5102"/>
    <w:rsid w:val="00EE25D8"/>
    <w:rsid w:val="00F073A9"/>
    <w:rsid w:val="00F269E8"/>
    <w:rsid w:val="00F35093"/>
    <w:rsid w:val="00F37978"/>
    <w:rsid w:val="00F40AC5"/>
    <w:rsid w:val="00F4688E"/>
    <w:rsid w:val="00F53B01"/>
    <w:rsid w:val="00F656ED"/>
    <w:rsid w:val="00F75982"/>
    <w:rsid w:val="00F77932"/>
    <w:rsid w:val="00FA0BA0"/>
    <w:rsid w:val="00FA1E93"/>
    <w:rsid w:val="00FB52B6"/>
    <w:rsid w:val="00FF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4D4066"/>
  <w15:docId w15:val="{483812FC-41FD-410E-B257-B8CE447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690000"/>
    <w:pPr>
      <w:widowControl w:val="0"/>
      <w:autoSpaceDE w:val="0"/>
      <w:autoSpaceDN w:val="0"/>
      <w:spacing w:before="120" w:after="0" w:line="240" w:lineRule="auto"/>
      <w:ind w:hanging="280"/>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A5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64715"/>
    <w:pPr>
      <w:ind w:left="720"/>
      <w:contextualSpacing/>
    </w:pPr>
  </w:style>
  <w:style w:type="paragraph" w:styleId="NormalWeb">
    <w:name w:val="Normal (Web)"/>
    <w:aliases w:val=" Char Char Char,Char Char Char"/>
    <w:basedOn w:val="Normal"/>
    <w:link w:val="NormalWebChar"/>
    <w:uiPriority w:val="99"/>
    <w:unhideWhenUsed/>
    <w:rsid w:val="005B20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
    <w:link w:val="NormalWeb"/>
    <w:uiPriority w:val="99"/>
    <w:rsid w:val="005B20A1"/>
    <w:rPr>
      <w:rFonts w:eastAsia="Times New Roman" w:cs="Times New Roman"/>
      <w:sz w:val="24"/>
      <w:szCs w:val="24"/>
    </w:rPr>
  </w:style>
  <w:style w:type="character" w:customStyle="1" w:styleId="fontstyle01">
    <w:name w:val="fontstyle01"/>
    <w:basedOn w:val="DefaultParagraphFont"/>
    <w:rsid w:val="000F25E5"/>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24327C"/>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24327C"/>
    <w:rPr>
      <w:rFonts w:eastAsia="Times New Roman" w:cs="Times New Roman"/>
      <w:szCs w:val="28"/>
      <w:lang w:val="vi"/>
    </w:rPr>
  </w:style>
  <w:style w:type="character" w:customStyle="1" w:styleId="Heading2Char">
    <w:name w:val="Heading 2 Char"/>
    <w:basedOn w:val="DefaultParagraphFont"/>
    <w:link w:val="Heading2"/>
    <w:uiPriority w:val="1"/>
    <w:rsid w:val="00690000"/>
    <w:rPr>
      <w:rFonts w:eastAsia="Times New Roman" w:cs="Times New Roman"/>
      <w:b/>
      <w:bCs/>
      <w:szCs w:val="28"/>
      <w:lang w:val="vi"/>
    </w:rPr>
  </w:style>
  <w:style w:type="paragraph" w:styleId="Header">
    <w:name w:val="header"/>
    <w:basedOn w:val="Normal"/>
    <w:link w:val="HeaderChar"/>
    <w:uiPriority w:val="99"/>
    <w:unhideWhenUsed/>
    <w:rsid w:val="0011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9F"/>
  </w:style>
  <w:style w:type="paragraph" w:styleId="Footer">
    <w:name w:val="footer"/>
    <w:basedOn w:val="Normal"/>
    <w:link w:val="FooterChar"/>
    <w:uiPriority w:val="99"/>
    <w:unhideWhenUsed/>
    <w:rsid w:val="0011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9F"/>
  </w:style>
  <w:style w:type="character" w:customStyle="1" w:styleId="fontstyle21">
    <w:name w:val="fontstyle21"/>
    <w:basedOn w:val="DefaultParagraphFont"/>
    <w:rsid w:val="002C3BBA"/>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524204"/>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4308">
      <w:bodyDiv w:val="1"/>
      <w:marLeft w:val="0"/>
      <w:marRight w:val="0"/>
      <w:marTop w:val="0"/>
      <w:marBottom w:val="0"/>
      <w:divBdr>
        <w:top w:val="none" w:sz="0" w:space="0" w:color="auto"/>
        <w:left w:val="none" w:sz="0" w:space="0" w:color="auto"/>
        <w:bottom w:val="none" w:sz="0" w:space="0" w:color="auto"/>
        <w:right w:val="none" w:sz="0" w:space="0" w:color="auto"/>
      </w:divBdr>
    </w:div>
    <w:div w:id="12792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2B916-46AB-40FB-8B86-4C16E600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2025-07-31T02:36:00Z</cp:lastPrinted>
  <dcterms:created xsi:type="dcterms:W3CDTF">2025-10-03T04:23:00Z</dcterms:created>
  <dcterms:modified xsi:type="dcterms:W3CDTF">2025-10-03T04:34:00Z</dcterms:modified>
</cp:coreProperties>
</file>